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Spec="center" w:tblpY="1974"/>
        <w:tblOverlap w:val="never"/>
        <w:tblW w:w="157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67"/>
        <w:gridCol w:w="992"/>
        <w:gridCol w:w="6"/>
        <w:gridCol w:w="693"/>
        <w:gridCol w:w="1144"/>
        <w:gridCol w:w="559"/>
        <w:gridCol w:w="992"/>
        <w:gridCol w:w="1114"/>
        <w:gridCol w:w="698"/>
        <w:gridCol w:w="606"/>
        <w:gridCol w:w="2409"/>
        <w:gridCol w:w="995"/>
        <w:gridCol w:w="992"/>
        <w:gridCol w:w="904"/>
        <w:gridCol w:w="1759"/>
      </w:tblGrid>
      <w:tr w14:paraId="32E0A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38" w:type="dxa"/>
            <w:gridSpan w:val="2"/>
            <w:vAlign w:val="center"/>
          </w:tcPr>
          <w:p w14:paraId="763CDC61">
            <w:pPr>
              <w:framePr w:hSpace="0" w:wrap="auto" w:vAnchor="margin" w:hAnchor="text" w:xAlign="left" w:yAlign="inline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-241300</wp:posOffset>
                      </wp:positionH>
                      <wp:positionV relativeFrom="paragraph">
                        <wp:posOffset>-1160780</wp:posOffset>
                      </wp:positionV>
                      <wp:extent cx="830580" cy="389255"/>
                      <wp:effectExtent l="0" t="0" r="7620" b="698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599440" y="565150"/>
                                <a:ext cx="830580" cy="389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BB5E43">
                                  <w:pPr>
                                    <w:spacing w:line="500" w:lineRule="exact"/>
                                    <w:rPr>
                                      <w:rFonts w:eastAsia="黑体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eastAsia="黑体"/>
                                      <w:sz w:val="32"/>
                                      <w:szCs w:val="32"/>
                                    </w:rPr>
                                    <w:t>附件1</w:t>
                                  </w:r>
                                </w:p>
                                <w:p w14:paraId="216FB531">
                                  <w:pPr>
                                    <w:jc w:val="both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9pt;margin-top:-91.4pt;height:30.65pt;width:65.4pt;z-index:251664384;mso-width-relative:page;mso-height-relative:page;" fillcolor="#FFFFFF [3201]" filled="t" stroked="f" coordsize="21600,21600" o:gfxdata="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MecKEtUAAAAMAQAA&#10;DwAAAAAAAAABACAAAAAiAAAAZHJzL2Rvd25yZXYueG1sUEsBAhQAFAAAAAgAh07iQOQor/hVAgAA&#10;mAQAAA4AAAAAAAAAAQAgAAAAJAEAAGRycy9lMm9Eb2MueG1sUEsFBgAAAAAGAAYAWQEAAOsFAAAA&#10;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DBB5E43">
                            <w:pPr>
                              <w:spacing w:line="500" w:lineRule="exact"/>
                              <w:rPr>
                                <w:rFonts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黑体"/>
                                <w:sz w:val="32"/>
                                <w:szCs w:val="32"/>
                              </w:rPr>
                              <w:t>附件1</w:t>
                            </w:r>
                          </w:p>
                          <w:p w14:paraId="216FB531">
                            <w:pPr>
                              <w:jc w:val="both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>学院</w:t>
            </w:r>
          </w:p>
        </w:tc>
        <w:tc>
          <w:tcPr>
            <w:tcW w:w="2835" w:type="dxa"/>
            <w:gridSpan w:val="4"/>
            <w:vAlign w:val="center"/>
          </w:tcPr>
          <w:p w14:paraId="69EED2F0">
            <w:pPr>
              <w:framePr w:hSpace="0" w:wrap="auto" w:vAnchor="margin" w:hAnchor="text" w:xAlign="left" w:yAlign="inline"/>
            </w:pP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1418590</wp:posOffset>
                      </wp:positionH>
                      <wp:positionV relativeFrom="paragraph">
                        <wp:posOffset>-721360</wp:posOffset>
                      </wp:positionV>
                      <wp:extent cx="4758055" cy="491490"/>
                      <wp:effectExtent l="0" t="0" r="12065" b="1143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927985" y="954405"/>
                                <a:ext cx="4758055" cy="4914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7192B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eastAsia="方正小标宋简体"/>
                                      <w:sz w:val="40"/>
                                      <w:szCs w:val="44"/>
                                      <w:u w:val="single"/>
                                    </w:rPr>
                                    <w:t>海洋地球物理学学科</w:t>
                                  </w:r>
                                  <w:r>
                                    <w:rPr>
                                      <w:rFonts w:hint="eastAsia" w:eastAsia="方正小标宋简体"/>
                                      <w:sz w:val="40"/>
                                      <w:szCs w:val="44"/>
                                    </w:rPr>
                                    <w:t>研究生培养方案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1.7pt;margin-top:-56.8pt;height:38.7pt;width:374.65pt;z-index:251663360;mso-width-relative:page;mso-height-relative:page;" fillcolor="#FFFFFF [3201]" filled="t" stroked="f" coordsize="21600,21600" o:gfxdata="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M&#10;Go352AAAAAwBAAAPAAAAAAAAAAEAIAAAACIAAABkcnMvZG93bnJldi54bWxQSwECFAAUAAAACACH&#10;TuJATsuPTF0CAACaBAAADgAAAAAAAAABACAAAAAnAQAAZHJzL2Uyb0RvYy54bWxQSwUGAAAAAAYA&#10;BgBZAQAA9g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17192B3">
                            <w:pPr>
                              <w:jc w:val="center"/>
                            </w:pPr>
                            <w:r>
                              <w:rPr>
                                <w:rFonts w:hint="eastAsia" w:eastAsia="方正小标宋简体"/>
                                <w:sz w:val="40"/>
                                <w:szCs w:val="44"/>
                                <w:u w:val="single"/>
                              </w:rPr>
                              <w:t>海洋地球物理学学科</w:t>
                            </w:r>
                            <w:r>
                              <w:rPr>
                                <w:rFonts w:hint="eastAsia" w:eastAsia="方正小标宋简体"/>
                                <w:sz w:val="40"/>
                                <w:szCs w:val="44"/>
                              </w:rPr>
                              <w:t>研究生培养方案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</w:rPr>
              <w:t>海洋地球科学学院</w:t>
            </w:r>
          </w:p>
        </w:tc>
        <w:tc>
          <w:tcPr>
            <w:tcW w:w="2665" w:type="dxa"/>
            <w:gridSpan w:val="3"/>
            <w:vAlign w:val="center"/>
          </w:tcPr>
          <w:p w14:paraId="78EA4EF9">
            <w:pPr>
              <w:framePr w:hSpace="0" w:wrap="auto" w:vAnchor="margin" w:hAnchor="text" w:xAlign="left" w:yAlign="inline"/>
            </w:pPr>
            <w:r>
              <w:t>培养类别</w:t>
            </w:r>
          </w:p>
        </w:tc>
        <w:tc>
          <w:tcPr>
            <w:tcW w:w="8363" w:type="dxa"/>
            <w:gridSpan w:val="7"/>
            <w:vAlign w:val="center"/>
          </w:tcPr>
          <w:p w14:paraId="038287C4">
            <w:pPr>
              <w:framePr w:hSpace="0" w:wrap="auto" w:vAnchor="margin" w:hAnchor="text" w:xAlign="left" w:yAlign="inline"/>
            </w:pPr>
            <w:r>
              <w:rPr>
                <w:rFonts w:ascii="Wingdings 2" w:hAnsi="Wingdings 2"/>
              </w:rPr>
              <w:t></w:t>
            </w:r>
            <w:r>
              <w:rPr>
                <w:rFonts w:hint="eastAsia"/>
              </w:rPr>
              <w:t>硕士</w:t>
            </w:r>
            <w:r>
              <w:rPr>
                <w:rFonts w:ascii="Wingdings 2" w:hAnsi="Wingdings 2"/>
              </w:rPr>
              <w:t></w:t>
            </w:r>
            <w:r>
              <w:rPr>
                <w:rFonts w:hint="eastAsia"/>
              </w:rPr>
              <w:t xml:space="preserve"> 博士</w:t>
            </w:r>
            <w:r>
              <w:rPr>
                <w:rFonts w:ascii="Wingdings 2" w:hAnsi="Wingdings 2"/>
              </w:rPr>
              <w:t></w:t>
            </w:r>
            <w:r>
              <w:rPr>
                <w:rFonts w:hint="eastAsia"/>
              </w:rPr>
              <w:t xml:space="preserve"> 硕博连读 </w:t>
            </w:r>
            <w:r>
              <w:rPr>
                <w:rFonts w:ascii="Wingdings 2" w:hAnsi="Wingdings 2"/>
              </w:rPr>
              <w:t></w:t>
            </w:r>
            <w:r>
              <w:rPr>
                <w:rFonts w:hint="eastAsia"/>
              </w:rPr>
              <w:t xml:space="preserve"> 本直博</w:t>
            </w:r>
          </w:p>
        </w:tc>
      </w:tr>
      <w:tr w14:paraId="6298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838" w:type="dxa"/>
            <w:gridSpan w:val="2"/>
            <w:vAlign w:val="center"/>
          </w:tcPr>
          <w:p w14:paraId="38BB9EE1">
            <w:pPr>
              <w:framePr w:hSpace="0" w:wrap="auto" w:vAnchor="margin" w:hAnchor="text" w:xAlign="left" w:yAlign="inline"/>
            </w:pPr>
            <w:r>
              <w:t>一级学科名称</w:t>
            </w:r>
          </w:p>
        </w:tc>
        <w:tc>
          <w:tcPr>
            <w:tcW w:w="2835" w:type="dxa"/>
            <w:gridSpan w:val="4"/>
            <w:vAlign w:val="center"/>
          </w:tcPr>
          <w:p w14:paraId="7892B21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海洋科学</w:t>
            </w:r>
          </w:p>
        </w:tc>
        <w:tc>
          <w:tcPr>
            <w:tcW w:w="2665" w:type="dxa"/>
            <w:gridSpan w:val="3"/>
            <w:vAlign w:val="center"/>
          </w:tcPr>
          <w:p w14:paraId="0991B597">
            <w:pPr>
              <w:framePr w:hSpace="0" w:wrap="auto" w:vAnchor="margin" w:hAnchor="text" w:xAlign="left" w:yAlign="inline"/>
            </w:pPr>
            <w:r>
              <w:t>学科代码</w:t>
            </w:r>
          </w:p>
        </w:tc>
        <w:tc>
          <w:tcPr>
            <w:tcW w:w="8363" w:type="dxa"/>
            <w:gridSpan w:val="7"/>
            <w:vAlign w:val="center"/>
          </w:tcPr>
          <w:p w14:paraId="2F8459F4">
            <w:pPr>
              <w:framePr w:hSpace="0" w:wrap="auto" w:vAnchor="margin" w:hAnchor="text" w:xAlign="left" w:yAlign="inline"/>
            </w:pPr>
            <w:r>
              <w:t>0707</w:t>
            </w:r>
            <w:r>
              <w:rPr>
                <w:rFonts w:hint="eastAsia"/>
              </w:rPr>
              <w:t>Z</w:t>
            </w:r>
            <w:r>
              <w:t>5</w:t>
            </w:r>
          </w:p>
        </w:tc>
      </w:tr>
      <w:tr w14:paraId="09DB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38" w:type="dxa"/>
            <w:gridSpan w:val="2"/>
            <w:vAlign w:val="center"/>
          </w:tcPr>
          <w:p w14:paraId="32982498">
            <w:pPr>
              <w:framePr w:hSpace="0" w:wrap="auto" w:vAnchor="margin" w:hAnchor="text" w:xAlign="left" w:yAlign="inline"/>
            </w:pPr>
            <w:r>
              <w:t>适用年级</w:t>
            </w:r>
          </w:p>
        </w:tc>
        <w:tc>
          <w:tcPr>
            <w:tcW w:w="2835" w:type="dxa"/>
            <w:gridSpan w:val="4"/>
            <w:vAlign w:val="center"/>
          </w:tcPr>
          <w:p w14:paraId="4CF0418A">
            <w:pPr>
              <w:framePr w:hSpace="0" w:wrap="auto" w:vAnchor="margin" w:hAnchor="text" w:xAlign="left" w:yAlign="inline"/>
            </w:pPr>
            <w:r>
              <w:t>从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2025</w:t>
            </w:r>
            <w:r>
              <w:t>级开始</w:t>
            </w:r>
          </w:p>
        </w:tc>
        <w:tc>
          <w:tcPr>
            <w:tcW w:w="2665" w:type="dxa"/>
            <w:gridSpan w:val="3"/>
            <w:vAlign w:val="center"/>
          </w:tcPr>
          <w:p w14:paraId="761686E2">
            <w:pPr>
              <w:framePr w:hSpace="0" w:wrap="auto" w:vAnchor="margin" w:hAnchor="text" w:xAlign="left" w:yAlign="inline"/>
            </w:pPr>
            <w:r>
              <w:t>修订时间</w:t>
            </w:r>
          </w:p>
        </w:tc>
        <w:tc>
          <w:tcPr>
            <w:tcW w:w="8363" w:type="dxa"/>
            <w:gridSpan w:val="7"/>
            <w:vAlign w:val="center"/>
          </w:tcPr>
          <w:p w14:paraId="2282FBB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2025</w:t>
            </w:r>
            <w:r>
              <w:t>年</w:t>
            </w:r>
            <w:r>
              <w:rPr>
                <w:rFonts w:hint="eastAsia"/>
              </w:rPr>
              <w:t>5</w:t>
            </w:r>
            <w:r>
              <w:t>月</w:t>
            </w:r>
          </w:p>
        </w:tc>
      </w:tr>
      <w:tr w14:paraId="3E5BF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38" w:type="dxa"/>
            <w:gridSpan w:val="2"/>
            <w:vAlign w:val="center"/>
          </w:tcPr>
          <w:p w14:paraId="32BA944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研究</w:t>
            </w:r>
            <w:r>
              <w:t>方向</w:t>
            </w:r>
          </w:p>
        </w:tc>
        <w:tc>
          <w:tcPr>
            <w:tcW w:w="13863" w:type="dxa"/>
            <w:gridSpan w:val="14"/>
            <w:shd w:val="clear" w:color="auto" w:fill="FFFFFF" w:themeFill="background1"/>
            <w:vAlign w:val="center"/>
          </w:tcPr>
          <w:p w14:paraId="497D33F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不区分研究方向</w:t>
            </w:r>
          </w:p>
        </w:tc>
      </w:tr>
      <w:tr w14:paraId="3CCD7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838" w:type="dxa"/>
            <w:gridSpan w:val="2"/>
            <w:vAlign w:val="center"/>
          </w:tcPr>
          <w:p w14:paraId="22371CD0">
            <w:pPr>
              <w:framePr w:hSpace="0" w:wrap="auto" w:vAnchor="margin" w:hAnchor="text" w:xAlign="left" w:yAlign="inline"/>
            </w:pPr>
            <w:r>
              <w:t>基本修业年限</w:t>
            </w:r>
          </w:p>
        </w:tc>
        <w:tc>
          <w:tcPr>
            <w:tcW w:w="13863" w:type="dxa"/>
            <w:gridSpan w:val="14"/>
            <w:vAlign w:val="center"/>
          </w:tcPr>
          <w:p w14:paraId="262782E7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rFonts w:hint="eastAsia"/>
              </w:rPr>
              <w:t>3</w:t>
            </w:r>
            <w:r>
              <w:t>年</w:t>
            </w:r>
            <w:r>
              <w:rPr>
                <w:rFonts w:hint="eastAsia"/>
              </w:rPr>
              <w:t>；普博生</w:t>
            </w:r>
            <w:r>
              <w:t>4年；</w:t>
            </w:r>
            <w:r>
              <w:rPr>
                <w:rFonts w:hint="eastAsia"/>
              </w:rPr>
              <w:t>本直博生5</w:t>
            </w:r>
            <w:r>
              <w:t>年；硕博连读</w:t>
            </w:r>
            <w:r>
              <w:rPr>
                <w:rFonts w:hint="eastAsia"/>
              </w:rPr>
              <w:t>生</w:t>
            </w:r>
            <w:r>
              <w:t>6年</w:t>
            </w:r>
            <w:r>
              <w:rPr>
                <w:rFonts w:hint="eastAsia"/>
              </w:rPr>
              <w:t>（本硕博贯通培养研究生硕博阶段为</w:t>
            </w:r>
            <w:r>
              <w:t>5</w:t>
            </w:r>
            <w:r>
              <w:rPr>
                <w:rFonts w:hint="eastAsia"/>
              </w:rPr>
              <w:t>年）</w:t>
            </w:r>
          </w:p>
        </w:tc>
      </w:tr>
      <w:tr w14:paraId="57E21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2EE12730">
            <w:pPr>
              <w:framePr w:hSpace="0" w:wrap="auto" w:vAnchor="margin" w:hAnchor="text" w:xAlign="left" w:yAlign="inline"/>
            </w:pPr>
            <w:r>
              <w:t>学分</w:t>
            </w:r>
          </w:p>
        </w:tc>
        <w:tc>
          <w:tcPr>
            <w:tcW w:w="13863" w:type="dxa"/>
            <w:gridSpan w:val="14"/>
            <w:vAlign w:val="center"/>
          </w:tcPr>
          <w:p w14:paraId="04EA3E9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硕士：总学分≥</w:t>
            </w:r>
            <w:r>
              <w:rPr>
                <w:u w:val="single"/>
              </w:rPr>
              <w:t xml:space="preserve"> 37</w:t>
            </w:r>
            <w:r>
              <w:rPr>
                <w:rFonts w:hint="eastAsia"/>
              </w:rPr>
              <w:t>学分，其中课程学分≥</w:t>
            </w:r>
            <w:r>
              <w:rPr>
                <w:u w:val="single"/>
              </w:rPr>
              <w:t>34</w:t>
            </w:r>
            <w:r>
              <w:rPr>
                <w:rFonts w:hint="eastAsia"/>
              </w:rPr>
              <w:t>学分，实践模块和培养环节≥</w:t>
            </w:r>
            <w:r>
              <w:rPr>
                <w:u w:val="single"/>
              </w:rPr>
              <w:t xml:space="preserve"> 3 </w:t>
            </w:r>
            <w:r>
              <w:rPr>
                <w:rFonts w:hint="eastAsia"/>
              </w:rPr>
              <w:t>学分</w:t>
            </w:r>
          </w:p>
        </w:tc>
      </w:tr>
      <w:tr w14:paraId="49326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2A4E4770">
            <w:pPr>
              <w:framePr w:hSpace="0" w:wrap="auto" w:vAnchor="margin" w:hAnchor="text" w:xAlign="left" w:yAlign="inline"/>
            </w:pPr>
          </w:p>
        </w:tc>
        <w:tc>
          <w:tcPr>
            <w:tcW w:w="13863" w:type="dxa"/>
            <w:gridSpan w:val="14"/>
            <w:vAlign w:val="center"/>
          </w:tcPr>
          <w:p w14:paraId="54D54F66">
            <w:pPr>
              <w:framePr w:hSpace="0" w:wrap="auto" w:vAnchor="margin" w:hAnchor="text" w:xAlign="left" w:yAlign="inline"/>
            </w:pPr>
            <w:r>
              <w:t>博士：总学分≥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19</w:t>
            </w:r>
            <w:r>
              <w:t>学分，其中课程学分≥</w:t>
            </w:r>
            <w:r>
              <w:rPr>
                <w:u w:val="single"/>
              </w:rPr>
              <w:t>1</w:t>
            </w:r>
            <w:r>
              <w:rPr>
                <w:rFonts w:hint="eastAsia"/>
                <w:u w:val="single"/>
              </w:rPr>
              <w:t>4</w:t>
            </w:r>
            <w:r>
              <w:t>学分，</w:t>
            </w:r>
            <w:r>
              <w:rPr>
                <w:rFonts w:hint="eastAsia"/>
              </w:rPr>
              <w:t>实践模块和</w:t>
            </w:r>
            <w:r>
              <w:t>他培养环节≥</w:t>
            </w:r>
            <w:r>
              <w:rPr>
                <w:u w:val="single"/>
              </w:rPr>
              <w:t xml:space="preserve"> 5 </w:t>
            </w:r>
            <w:r>
              <w:t>学分</w:t>
            </w:r>
          </w:p>
        </w:tc>
      </w:tr>
      <w:tr w14:paraId="2319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37A96E1E">
            <w:pPr>
              <w:framePr w:hSpace="0" w:wrap="auto" w:vAnchor="margin" w:hAnchor="text" w:xAlign="left" w:yAlign="inline"/>
            </w:pPr>
          </w:p>
        </w:tc>
        <w:tc>
          <w:tcPr>
            <w:tcW w:w="13863" w:type="dxa"/>
            <w:gridSpan w:val="14"/>
            <w:vAlign w:val="center"/>
          </w:tcPr>
          <w:p w14:paraId="69E48B70">
            <w:pPr>
              <w:framePr w:hSpace="0" w:wrap="auto" w:vAnchor="margin" w:hAnchor="text" w:xAlign="left" w:yAlign="inline"/>
            </w:pPr>
            <w:r>
              <w:t>硕博连读：总学分≥</w:t>
            </w:r>
            <w:r>
              <w:rPr>
                <w:u w:val="single"/>
              </w:rPr>
              <w:t>4</w:t>
            </w:r>
            <w:r>
              <w:rPr>
                <w:rFonts w:hint="eastAsia"/>
                <w:u w:val="single"/>
              </w:rPr>
              <w:t>6</w:t>
            </w:r>
            <w:r>
              <w:t>学分，其中课程学分≥</w:t>
            </w:r>
            <w:r>
              <w:rPr>
                <w:u w:val="single"/>
              </w:rPr>
              <w:t>4</w:t>
            </w:r>
            <w:r>
              <w:rPr>
                <w:rFonts w:hint="eastAsia"/>
                <w:u w:val="single"/>
              </w:rPr>
              <w:t>1</w:t>
            </w:r>
            <w:r>
              <w:t>分，</w:t>
            </w:r>
            <w:r>
              <w:rPr>
                <w:rFonts w:hint="eastAsia"/>
              </w:rPr>
              <w:t>实践模块和</w:t>
            </w:r>
            <w:r>
              <w:t>他培养环节≥</w:t>
            </w:r>
            <w:r>
              <w:rPr>
                <w:u w:val="single"/>
              </w:rPr>
              <w:t xml:space="preserve">5 </w:t>
            </w:r>
            <w:r>
              <w:t>学分</w:t>
            </w:r>
          </w:p>
        </w:tc>
      </w:tr>
      <w:tr w14:paraId="4D897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4B05D178">
            <w:pPr>
              <w:framePr w:hSpace="0" w:wrap="auto" w:vAnchor="margin" w:hAnchor="text" w:xAlign="left" w:yAlign="inline"/>
            </w:pPr>
          </w:p>
        </w:tc>
        <w:tc>
          <w:tcPr>
            <w:tcW w:w="13863" w:type="dxa"/>
            <w:gridSpan w:val="14"/>
            <w:vAlign w:val="center"/>
          </w:tcPr>
          <w:p w14:paraId="66CE9F6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本直博生5</w:t>
            </w:r>
            <w:r>
              <w:t>年</w:t>
            </w:r>
            <w:r>
              <w:rPr>
                <w:rFonts w:hint="eastAsia"/>
              </w:rPr>
              <w:t>：</w:t>
            </w:r>
            <w:r>
              <w:t>总学分≥</w:t>
            </w:r>
            <w:r>
              <w:rPr>
                <w:u w:val="single"/>
              </w:rPr>
              <w:t>4</w:t>
            </w:r>
            <w:r>
              <w:rPr>
                <w:rFonts w:hint="eastAsia"/>
                <w:u w:val="single"/>
              </w:rPr>
              <w:t>6</w:t>
            </w:r>
            <w:r>
              <w:t>学分，其中课程学分≥</w:t>
            </w:r>
            <w:r>
              <w:rPr>
                <w:u w:val="single"/>
              </w:rPr>
              <w:t>4</w:t>
            </w:r>
            <w:r>
              <w:rPr>
                <w:rFonts w:hint="eastAsia"/>
                <w:u w:val="single"/>
              </w:rPr>
              <w:t>1</w:t>
            </w:r>
            <w:r>
              <w:t>分，</w:t>
            </w:r>
            <w:r>
              <w:rPr>
                <w:rFonts w:hint="eastAsia"/>
              </w:rPr>
              <w:t>实践模块和</w:t>
            </w:r>
            <w:r>
              <w:t>他培养环节≥</w:t>
            </w:r>
            <w:r>
              <w:rPr>
                <w:u w:val="single"/>
              </w:rPr>
              <w:t xml:space="preserve">5 </w:t>
            </w:r>
            <w:r>
              <w:t>学分</w:t>
            </w:r>
          </w:p>
        </w:tc>
      </w:tr>
      <w:tr w14:paraId="278E2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838" w:type="dxa"/>
            <w:gridSpan w:val="2"/>
            <w:vAlign w:val="center"/>
          </w:tcPr>
          <w:p w14:paraId="7D913D80">
            <w:pPr>
              <w:framePr w:hSpace="0" w:wrap="auto" w:vAnchor="margin" w:hAnchor="text" w:xAlign="left" w:yAlign="inline"/>
            </w:pPr>
            <w:r>
              <w:t>学科概况</w:t>
            </w:r>
          </w:p>
          <w:p w14:paraId="6874E479">
            <w:pPr>
              <w:framePr w:hSpace="0" w:wrap="auto" w:vAnchor="margin" w:hAnchor="text" w:xAlign="left" w:yAlign="inline"/>
              <w:rPr>
                <w:sz w:val="18"/>
              </w:rPr>
            </w:pPr>
            <w:r>
              <w:rPr>
                <w:rFonts w:hint="eastAsia"/>
              </w:rPr>
              <w:t>（200字内）</w:t>
            </w:r>
          </w:p>
        </w:tc>
        <w:tc>
          <w:tcPr>
            <w:tcW w:w="13863" w:type="dxa"/>
            <w:gridSpan w:val="14"/>
            <w:vAlign w:val="center"/>
          </w:tcPr>
          <w:p w14:paraId="7BE60F0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科始于1959年设立的山东大学地质地貌系地球物理勘探教研室，本学科是由海洋地球物理勘探发展而来，是我国最早创办的海洋地球物理学专业。目前海洋地球物理学已被纳入中国海洋大学“双一流”海洋科学学科群重点建设专业。本学科以海底科学与探测技术为中心、海洋地质资源和地球信息与探测技术为两翼的学科发展思路，提升人类对海洋地质资源与地质工程的认知能力。</w:t>
            </w:r>
          </w:p>
        </w:tc>
      </w:tr>
      <w:tr w14:paraId="367DB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838" w:type="dxa"/>
            <w:gridSpan w:val="2"/>
            <w:vAlign w:val="center"/>
          </w:tcPr>
          <w:p w14:paraId="1D4BFE68">
            <w:pPr>
              <w:framePr w:hSpace="0" w:wrap="auto" w:vAnchor="margin" w:hAnchor="text" w:xAlign="left" w:yAlign="inline"/>
            </w:pPr>
            <w:r>
              <w:t>培养目标</w:t>
            </w:r>
          </w:p>
          <w:p w14:paraId="7C1EA55A">
            <w:pPr>
              <w:framePr w:hSpace="0" w:wrap="auto" w:vAnchor="margin" w:hAnchor="text" w:xAlign="left" w:yAlign="inline"/>
              <w:rPr>
                <w:sz w:val="18"/>
              </w:rPr>
            </w:pPr>
            <w:r>
              <w:rPr>
                <w:rFonts w:hint="eastAsia"/>
              </w:rPr>
              <w:t>（200字内）</w:t>
            </w:r>
          </w:p>
        </w:tc>
        <w:tc>
          <w:tcPr>
            <w:tcW w:w="13863" w:type="dxa"/>
            <w:gridSpan w:val="14"/>
            <w:vAlign w:val="center"/>
          </w:tcPr>
          <w:p w14:paraId="6ED657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坚持社会主义办学方向，立德树人，努力培养德智体美劳全面发展、具有家国情怀的建设者和接班人。瞄准海洋地球科学的重大科学问题，培养具有良好的科学素养，具备扎实的地球物理理论基础，能够发现和解决海底构造、资源能源探测等领域的关键科学问题，能够独立从事海底构造调查、海洋矿产资源勘查、地球构造与动力学过程等科学研究、理论应用和科研管理工作，并在团队中担任领导者或骨干，具备基本学术交流能力、创新能力和持续更新知识的能力，具有国际视野的复合型专门人才。</w:t>
            </w:r>
          </w:p>
        </w:tc>
      </w:tr>
      <w:tr w14:paraId="0F0B5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701" w:type="dxa"/>
            <w:gridSpan w:val="16"/>
            <w:vAlign w:val="center"/>
          </w:tcPr>
          <w:p w14:paraId="62ABD609">
            <w:pPr>
              <w:framePr w:hSpace="0" w:wrap="auto" w:vAnchor="margin" w:hAnchor="text" w:xAlign="left" w:yAlign="inline"/>
            </w:pPr>
            <w:r>
              <w:t>课程体系</w:t>
            </w:r>
          </w:p>
        </w:tc>
      </w:tr>
      <w:tr w14:paraId="1198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38" w:type="dxa"/>
            <w:gridSpan w:val="2"/>
            <w:vAlign w:val="center"/>
          </w:tcPr>
          <w:p w14:paraId="1CF27322">
            <w:pPr>
              <w:framePr w:hSpace="0" w:wrap="auto" w:vAnchor="margin" w:hAnchor="text" w:xAlign="left" w:yAlign="inline"/>
            </w:pPr>
            <w:r>
              <w:t>课程类别</w:t>
            </w:r>
          </w:p>
        </w:tc>
        <w:tc>
          <w:tcPr>
            <w:tcW w:w="992" w:type="dxa"/>
            <w:vAlign w:val="center"/>
          </w:tcPr>
          <w:p w14:paraId="5A8ABF8A">
            <w:pPr>
              <w:framePr w:hSpace="0" w:wrap="auto" w:vAnchor="margin" w:hAnchor="text" w:xAlign="left" w:yAlign="inline"/>
            </w:pPr>
            <w:r>
              <w:t>课程编号</w:t>
            </w:r>
          </w:p>
        </w:tc>
        <w:tc>
          <w:tcPr>
            <w:tcW w:w="1843" w:type="dxa"/>
            <w:gridSpan w:val="3"/>
            <w:vAlign w:val="center"/>
          </w:tcPr>
          <w:p w14:paraId="5D4854DF">
            <w:pPr>
              <w:framePr w:hSpace="0" w:wrap="auto" w:vAnchor="margin" w:hAnchor="text" w:xAlign="left" w:yAlign="inline"/>
            </w:pPr>
            <w:r>
              <w:t>课程中文名称</w:t>
            </w:r>
          </w:p>
        </w:tc>
        <w:tc>
          <w:tcPr>
            <w:tcW w:w="559" w:type="dxa"/>
            <w:vAlign w:val="center"/>
          </w:tcPr>
          <w:p w14:paraId="0046B3B6">
            <w:pPr>
              <w:framePr w:hSpace="0" w:wrap="auto" w:vAnchor="margin" w:hAnchor="text" w:xAlign="left" w:yAlign="inline"/>
            </w:pPr>
            <w:r>
              <w:t>学</w:t>
            </w:r>
          </w:p>
          <w:p w14:paraId="66667014">
            <w:pPr>
              <w:framePr w:hSpace="0" w:wrap="auto" w:vAnchor="margin" w:hAnchor="text" w:xAlign="left" w:yAlign="inline"/>
            </w:pPr>
            <w:r>
              <w:t>分</w:t>
            </w:r>
          </w:p>
        </w:tc>
        <w:tc>
          <w:tcPr>
            <w:tcW w:w="992" w:type="dxa"/>
            <w:vAlign w:val="center"/>
          </w:tcPr>
          <w:p w14:paraId="7F03120C">
            <w:pPr>
              <w:framePr w:hSpace="0" w:wrap="auto" w:vAnchor="margin" w:hAnchor="text" w:xAlign="left" w:yAlign="inline"/>
            </w:pPr>
            <w:r>
              <w:t>开课</w:t>
            </w:r>
          </w:p>
          <w:p w14:paraId="0306A8AC">
            <w:pPr>
              <w:framePr w:hSpace="0" w:wrap="auto" w:vAnchor="margin" w:hAnchor="text" w:xAlign="left" w:yAlign="inline"/>
            </w:pPr>
            <w:r>
              <w:t>学期</w:t>
            </w:r>
          </w:p>
        </w:tc>
        <w:tc>
          <w:tcPr>
            <w:tcW w:w="2418" w:type="dxa"/>
            <w:gridSpan w:val="3"/>
            <w:vAlign w:val="center"/>
          </w:tcPr>
          <w:p w14:paraId="0E1D72C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授课团队</w:t>
            </w:r>
          </w:p>
          <w:p w14:paraId="0EE8C54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（课程负责人请标☆）</w:t>
            </w:r>
          </w:p>
        </w:tc>
        <w:tc>
          <w:tcPr>
            <w:tcW w:w="2409" w:type="dxa"/>
            <w:vAlign w:val="center"/>
          </w:tcPr>
          <w:p w14:paraId="3782FE0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教材</w:t>
            </w:r>
          </w:p>
          <w:p w14:paraId="0FD540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格式：[序号] 作者.书名（，译者）.出版地：出版者，出版年.</w:t>
            </w:r>
          </w:p>
          <w:p w14:paraId="0A08AFE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示例：[1] 竺可桢. 物理学. 北京：科学出版社，1973.</w:t>
            </w:r>
          </w:p>
        </w:tc>
        <w:tc>
          <w:tcPr>
            <w:tcW w:w="995" w:type="dxa"/>
            <w:vAlign w:val="center"/>
          </w:tcPr>
          <w:p w14:paraId="6C1E1EF3">
            <w:pPr>
              <w:framePr w:hSpace="0" w:wrap="auto" w:vAnchor="margin" w:hAnchor="text" w:xAlign="left" w:yAlign="inline"/>
            </w:pPr>
            <w:r>
              <w:t>硕士</w:t>
            </w:r>
          </w:p>
        </w:tc>
        <w:tc>
          <w:tcPr>
            <w:tcW w:w="992" w:type="dxa"/>
            <w:vAlign w:val="center"/>
          </w:tcPr>
          <w:p w14:paraId="75822D9A">
            <w:pPr>
              <w:framePr w:hSpace="0" w:wrap="auto" w:vAnchor="margin" w:hAnchor="text" w:xAlign="left" w:yAlign="inline"/>
            </w:pPr>
            <w:r>
              <w:t>博士</w:t>
            </w:r>
          </w:p>
        </w:tc>
        <w:tc>
          <w:tcPr>
            <w:tcW w:w="904" w:type="dxa"/>
            <w:vAlign w:val="center"/>
          </w:tcPr>
          <w:p w14:paraId="3569A230">
            <w:pPr>
              <w:framePr w:hSpace="0" w:wrap="auto" w:vAnchor="margin" w:hAnchor="text" w:xAlign="left" w:yAlign="inline"/>
            </w:pPr>
            <w:r>
              <w:t>考核</w:t>
            </w:r>
          </w:p>
          <w:p w14:paraId="7E389B3A">
            <w:pPr>
              <w:framePr w:hSpace="0" w:wrap="auto" w:vAnchor="margin" w:hAnchor="text" w:xAlign="left" w:yAlign="inline"/>
            </w:pPr>
            <w:r>
              <w:t>方式</w:t>
            </w:r>
          </w:p>
        </w:tc>
        <w:tc>
          <w:tcPr>
            <w:tcW w:w="1759" w:type="dxa"/>
            <w:vAlign w:val="center"/>
          </w:tcPr>
          <w:p w14:paraId="4D45BCD1">
            <w:pPr>
              <w:framePr w:hSpace="0" w:wrap="auto" w:vAnchor="margin" w:hAnchor="text" w:xAlign="left" w:yAlign="inline"/>
            </w:pPr>
            <w:r>
              <w:t>备注</w:t>
            </w:r>
            <w:r>
              <w:rPr>
                <w:rFonts w:hint="eastAsia"/>
              </w:rPr>
              <w:t>（含硕博共享、前置课等）</w:t>
            </w:r>
          </w:p>
        </w:tc>
      </w:tr>
      <w:tr w14:paraId="56D53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6EDAE6DE">
            <w:pPr>
              <w:framePr w:hSpace="0" w:wrap="auto" w:vAnchor="margin" w:hAnchor="text" w:xAlign="left" w:yAlign="inline"/>
              <w:rPr>
                <w:szCs w:val="18"/>
              </w:rPr>
            </w:pPr>
            <w:r>
              <w:t>公共</w:t>
            </w:r>
            <w:r>
              <w:rPr>
                <w:rFonts w:hint="eastAsia"/>
              </w:rPr>
              <w:t>课</w:t>
            </w:r>
          </w:p>
          <w:p w14:paraId="77E4743B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10</w:t>
            </w:r>
            <w:r>
              <w:rPr>
                <w:u w:val="single"/>
              </w:rPr>
              <w:t xml:space="preserve"> </w:t>
            </w:r>
            <w:r>
              <w:t>学分</w:t>
            </w:r>
          </w:p>
          <w:p w14:paraId="02A6E010">
            <w:pPr>
              <w:framePr w:hSpace="0" w:wrap="auto" w:vAnchor="margin" w:hAnchor="text" w:xAlign="left" w:yAlign="inline"/>
            </w:pPr>
            <w:r>
              <w:t xml:space="preserve">博士 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5 </w:t>
            </w:r>
            <w:r>
              <w:t>学分</w:t>
            </w:r>
          </w:p>
          <w:p w14:paraId="7B3F27E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硕博连读</w:t>
            </w:r>
            <w:r>
              <w:rPr>
                <w:u w:val="single"/>
              </w:rPr>
              <w:t xml:space="preserve">12 </w:t>
            </w:r>
            <w:r>
              <w:t>学分</w:t>
            </w:r>
          </w:p>
          <w:p w14:paraId="582BC08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本直博</w:t>
            </w:r>
            <w:r>
              <w:rPr>
                <w:u w:val="single"/>
              </w:rPr>
              <w:t xml:space="preserve">12 </w:t>
            </w:r>
            <w:r>
              <w:t>学分</w:t>
            </w:r>
          </w:p>
        </w:tc>
        <w:tc>
          <w:tcPr>
            <w:tcW w:w="992" w:type="dxa"/>
            <w:vAlign w:val="center"/>
          </w:tcPr>
          <w:p w14:paraId="4798ED62">
            <w:pPr>
              <w:framePr w:hSpace="0" w:wrap="auto" w:vAnchor="margin" w:hAnchor="text" w:xAlign="left" w:yAlign="inline"/>
            </w:pPr>
            <w:r>
              <w:t xml:space="preserve">000K0016 </w:t>
            </w:r>
          </w:p>
        </w:tc>
        <w:tc>
          <w:tcPr>
            <w:tcW w:w="1843" w:type="dxa"/>
            <w:gridSpan w:val="3"/>
            <w:vAlign w:val="center"/>
          </w:tcPr>
          <w:p w14:paraId="22FE8000">
            <w:pPr>
              <w:framePr w:hSpace="0" w:wrap="auto" w:vAnchor="margin" w:hAnchor="text" w:xAlign="left" w:yAlign="inline"/>
            </w:pPr>
            <w:r>
              <w:t>中国马克思主义与当代</w:t>
            </w:r>
          </w:p>
        </w:tc>
        <w:tc>
          <w:tcPr>
            <w:tcW w:w="559" w:type="dxa"/>
            <w:vAlign w:val="center"/>
          </w:tcPr>
          <w:p w14:paraId="1D761E89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542888D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B4BFBF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☆王付欣、王绪杰、赵晶、江宏春、黄鹏、李尹、李壮等</w:t>
            </w:r>
          </w:p>
        </w:tc>
        <w:tc>
          <w:tcPr>
            <w:tcW w:w="2409" w:type="dxa"/>
            <w:vAlign w:val="center"/>
          </w:tcPr>
          <w:p w14:paraId="5E49200D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本书编写组</w:t>
            </w:r>
            <w:r>
              <w:t>.</w:t>
            </w:r>
            <w:r>
              <w:rPr>
                <w:rFonts w:hint="eastAsia"/>
              </w:rPr>
              <w:t>中国马克思主义与当代（</w:t>
            </w:r>
            <w:r>
              <w:t>202</w:t>
            </w:r>
            <w:r>
              <w:rPr>
                <w:rFonts w:hint="eastAsia"/>
              </w:rPr>
              <w:t>4年版）</w:t>
            </w:r>
            <w:r>
              <w:t>.</w:t>
            </w:r>
            <w:r>
              <w:rPr>
                <w:rFonts w:hint="eastAsia"/>
              </w:rPr>
              <w:t>北京：高等教育出版社</w:t>
            </w:r>
            <w:r>
              <w:t>,202</w:t>
            </w:r>
            <w:r>
              <w:rPr>
                <w:rFonts w:hint="eastAsia"/>
              </w:rPr>
              <w:t>4</w:t>
            </w:r>
            <w:r>
              <w:t>.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327CA14F">
            <w:pPr>
              <w:framePr w:hSpace="0" w:wrap="auto" w:vAnchor="margin" w:hAnchor="text" w:xAlign="left" w:yAlign="inline"/>
            </w:pPr>
          </w:p>
          <w:p w14:paraId="4B23485B">
            <w:pPr>
              <w:framePr w:hSpace="0" w:wrap="auto" w:vAnchor="margin" w:hAnchor="text" w:xAlign="left" w:yAlign="inline"/>
            </w:pPr>
          </w:p>
          <w:p w14:paraId="277E2FFB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8FDC86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61711674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017FFDA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</w:t>
            </w:r>
          </w:p>
        </w:tc>
      </w:tr>
      <w:tr w14:paraId="326E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35EEA69B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F8B6593">
            <w:pPr>
              <w:framePr w:hSpace="0" w:wrap="auto" w:vAnchor="margin" w:hAnchor="text" w:xAlign="left" w:yAlign="inline"/>
            </w:pPr>
            <w:r>
              <w:t xml:space="preserve">000K0014 </w:t>
            </w:r>
          </w:p>
        </w:tc>
        <w:tc>
          <w:tcPr>
            <w:tcW w:w="1843" w:type="dxa"/>
            <w:gridSpan w:val="3"/>
            <w:vAlign w:val="center"/>
          </w:tcPr>
          <w:p w14:paraId="6F156D3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新时代</w:t>
            </w:r>
            <w:r>
              <w:t>中国特色社会主义理论与实践</w:t>
            </w:r>
          </w:p>
        </w:tc>
        <w:tc>
          <w:tcPr>
            <w:tcW w:w="559" w:type="dxa"/>
            <w:vAlign w:val="center"/>
          </w:tcPr>
          <w:p w14:paraId="626B29B9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3248EBA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CCAFCC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☆王绪杰，薛晓明，卞秀瑜，梁山，张燕，李壮，张春晓，连雪晴，贾岱铮，杨智雄，隋筱童，刘乔，景菲菲，孙笑颜，魏坡</w:t>
            </w:r>
          </w:p>
        </w:tc>
        <w:tc>
          <w:tcPr>
            <w:tcW w:w="2409" w:type="dxa"/>
            <w:vAlign w:val="center"/>
          </w:tcPr>
          <w:p w14:paraId="7640CAE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[1]本书编写组.新时代中国特色社会主义理论与实践（</w:t>
            </w:r>
            <w:r>
              <w:t>202</w:t>
            </w:r>
            <w:r>
              <w:rPr>
                <w:rFonts w:hint="eastAsia"/>
              </w:rPr>
              <w:t>4</w:t>
            </w:r>
            <w:r>
              <w:t>年版</w:t>
            </w:r>
            <w:r>
              <w:rPr>
                <w:rFonts w:hint="eastAsia"/>
              </w:rPr>
              <w:t>）.北京：高等教育出版社,</w:t>
            </w:r>
            <w:r>
              <w:t>202</w:t>
            </w:r>
            <w:r>
              <w:rPr>
                <w:rFonts w:hint="eastAsia"/>
              </w:rPr>
              <w:t>4</w:t>
            </w:r>
            <w:r>
              <w:t>.</w:t>
            </w:r>
          </w:p>
        </w:tc>
        <w:tc>
          <w:tcPr>
            <w:tcW w:w="995" w:type="dxa"/>
            <w:vAlign w:val="center"/>
          </w:tcPr>
          <w:p w14:paraId="6E6CC9F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283E41FC">
            <w:pPr>
              <w:framePr w:hSpace="0" w:wrap="auto" w:vAnchor="margin" w:hAnchor="text" w:xAlign="left" w:yAlign="inline"/>
            </w:pPr>
          </w:p>
          <w:p w14:paraId="0ECFA2D2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206B955C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1F320A7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硕士、硕博连读必修</w:t>
            </w:r>
          </w:p>
        </w:tc>
      </w:tr>
      <w:tr w14:paraId="71A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4F79D14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9CC21B1">
            <w:pPr>
              <w:framePr w:hSpace="0" w:wrap="auto" w:vAnchor="margin" w:hAnchor="text" w:xAlign="left" w:yAlign="inline"/>
              <w:rPr>
                <w:rFonts w:ascii="宋体" w:hAnsi="宋体" w:cs="宋体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"http://graduate.ouc.edu.cn/course/showCourseDetail.do?id=25706" \t "_blank" </w:instrText>
            </w:r>
            <w:r>
              <w:fldChar w:fldCharType="separate"/>
            </w:r>
            <w:r>
              <w:rPr>
                <w:rFonts w:ascii="宋体" w:hAnsi="宋体" w:cs="宋体"/>
                <w:sz w:val="18"/>
                <w:szCs w:val="18"/>
              </w:rPr>
              <w:t xml:space="preserve">000K0002  </w:t>
            </w:r>
            <w:r>
              <w:rPr>
                <w:rFonts w:ascii="宋体" w:hAnsi="宋体" w:cs="宋体"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gridSpan w:val="3"/>
            <w:vAlign w:val="center"/>
          </w:tcPr>
          <w:p w14:paraId="18DD88C5">
            <w:pPr>
              <w:framePr w:hSpace="0" w:wrap="auto" w:vAnchor="margin" w:hAnchor="text" w:xAlign="left" w:yAlign="inline"/>
            </w:pPr>
            <w:r>
              <w:t>自然辩证法概论</w:t>
            </w:r>
          </w:p>
        </w:tc>
        <w:tc>
          <w:tcPr>
            <w:tcW w:w="559" w:type="dxa"/>
            <w:vAlign w:val="center"/>
          </w:tcPr>
          <w:p w14:paraId="653DB237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0C74F8E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D146DB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☆江宏春，李鸽，孙恩慧，韦雷雷，许欢，杨晓斌，张健，赵宗金</w:t>
            </w:r>
          </w:p>
        </w:tc>
        <w:tc>
          <w:tcPr>
            <w:tcW w:w="2409" w:type="dxa"/>
            <w:vAlign w:val="center"/>
          </w:tcPr>
          <w:p w14:paraId="3F71688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[1]殷杰,郭贵春.自然辩证法概论.北京：高等教育出版社,</w:t>
            </w:r>
            <w:r>
              <w:t>2020</w:t>
            </w:r>
            <w:r>
              <w:rPr>
                <w:rFonts w:hint="eastAsia"/>
              </w:rPr>
              <w:t>.</w:t>
            </w:r>
          </w:p>
        </w:tc>
        <w:tc>
          <w:tcPr>
            <w:tcW w:w="995" w:type="dxa"/>
            <w:vAlign w:val="center"/>
          </w:tcPr>
          <w:p w14:paraId="5E7AFF3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15912835">
            <w:pPr>
              <w:framePr w:hSpace="0" w:wrap="auto" w:vAnchor="margin" w:hAnchor="text" w:xAlign="left" w:yAlign="inline"/>
            </w:pPr>
          </w:p>
          <w:p w14:paraId="4AB17DF3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3429623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706C4BD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非外国语言文学，中国语言文学，法学，政治学，公共管理，马克思主义理论，中国史硕士，硕博连读必修。</w:t>
            </w:r>
          </w:p>
        </w:tc>
      </w:tr>
      <w:tr w14:paraId="02ED4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596E5B9B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C558D02">
            <w:pPr>
              <w:framePr w:hSpace="0" w:wrap="auto" w:vAnchor="margin" w:hAnchor="text" w:xAlign="left" w:yAlign="inline"/>
            </w:pPr>
            <w:r>
              <w:t xml:space="preserve">000K0012  </w:t>
            </w:r>
          </w:p>
        </w:tc>
        <w:tc>
          <w:tcPr>
            <w:tcW w:w="1843" w:type="dxa"/>
            <w:gridSpan w:val="3"/>
            <w:vAlign w:val="center"/>
          </w:tcPr>
          <w:p w14:paraId="2FEEB5EB">
            <w:pPr>
              <w:framePr w:hSpace="0" w:wrap="auto" w:vAnchor="margin" w:hAnchor="text" w:xAlign="left" w:yAlign="inline"/>
            </w:pPr>
            <w:r>
              <w:t xml:space="preserve">研究生外国语(上) </w:t>
            </w:r>
          </w:p>
        </w:tc>
        <w:tc>
          <w:tcPr>
            <w:tcW w:w="559" w:type="dxa"/>
            <w:vAlign w:val="center"/>
          </w:tcPr>
          <w:p w14:paraId="0A0DAAF9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05DBFAA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213675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☆林峰, 盖飞虹,荆蓁,高国栋,王智红,辛海燕，郭璐宁，刘艳,孙广峰,张凯，尚延延，袁荃</w:t>
            </w:r>
          </w:p>
        </w:tc>
        <w:tc>
          <w:tcPr>
            <w:tcW w:w="2409" w:type="dxa"/>
            <w:vAlign w:val="center"/>
          </w:tcPr>
          <w:p w14:paraId="51FD7EE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崔岭，薛荷仙</w:t>
            </w:r>
            <w:r>
              <w:t xml:space="preserve"> </w:t>
            </w:r>
            <w:r>
              <w:rPr>
                <w:rFonts w:hint="eastAsia"/>
              </w:rPr>
              <w:t>，程杰，</w:t>
            </w:r>
            <w:r>
              <w:t xml:space="preserve"> </w:t>
            </w:r>
            <w:r>
              <w:rPr>
                <w:rFonts w:hint="eastAsia"/>
              </w:rPr>
              <w:t>新时代研究生学术英语综合教程</w:t>
            </w:r>
            <w:r>
              <w:t xml:space="preserve">2 </w:t>
            </w:r>
            <w:r>
              <w:rPr>
                <w:rFonts w:hint="eastAsia"/>
              </w:rPr>
              <w:t>上海，上海外语教育出版社，</w:t>
            </w:r>
            <w:r>
              <w:t>2022</w:t>
            </w:r>
            <w:r>
              <w:rPr>
                <w:rFonts w:hint="eastAsia"/>
              </w:rPr>
              <w:t>.</w:t>
            </w:r>
          </w:p>
        </w:tc>
        <w:tc>
          <w:tcPr>
            <w:tcW w:w="995" w:type="dxa"/>
            <w:vAlign w:val="center"/>
          </w:tcPr>
          <w:p w14:paraId="5DD5380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3C2403E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0D2F1A17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5BAC0FD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6950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5B3EB992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030B423">
            <w:pPr>
              <w:framePr w:hSpace="0" w:wrap="auto" w:vAnchor="margin" w:hAnchor="text" w:xAlign="left" w:yAlign="inline"/>
            </w:pPr>
            <w:r>
              <w:t xml:space="preserve">000K0013 </w:t>
            </w:r>
          </w:p>
        </w:tc>
        <w:tc>
          <w:tcPr>
            <w:tcW w:w="1843" w:type="dxa"/>
            <w:gridSpan w:val="3"/>
            <w:vAlign w:val="center"/>
          </w:tcPr>
          <w:p w14:paraId="3B3410A3">
            <w:pPr>
              <w:framePr w:hSpace="0" w:wrap="auto" w:vAnchor="margin" w:hAnchor="text" w:xAlign="left" w:yAlign="inline"/>
            </w:pPr>
            <w:r>
              <w:t>研究生外国语(下)</w:t>
            </w:r>
          </w:p>
        </w:tc>
        <w:tc>
          <w:tcPr>
            <w:tcW w:w="559" w:type="dxa"/>
            <w:vAlign w:val="center"/>
          </w:tcPr>
          <w:p w14:paraId="42581ADF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86D65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夏秋，春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EAA2F4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 xml:space="preserve">☆林峰, 盖飞虹,荆蓁,高国栋,王智红,辛海燕，郭璐宁，孙广峰,张凯，尚延延，袁荃，刘艳,张立群，张璐，秦晓星,外教                                                     1.☆ 荆蓁 «英美文学名作文化导读»                  </w:t>
            </w:r>
          </w:p>
          <w:p w14:paraId="4333149F">
            <w:pPr>
              <w:framePr w:hSpace="0" w:wrap="auto" w:vAnchor="margin" w:hAnchor="text" w:xAlign="left" w:yAlign="inline"/>
            </w:pPr>
            <w:r>
              <w:t>2.</w:t>
            </w:r>
            <w:r>
              <w:rPr>
                <w:rFonts w:hint="eastAsia"/>
              </w:rPr>
              <w:t xml:space="preserve">☆ 刘艳,张璐,张立群,秦晓星，外教  《学术英语写作与国际会议英语》                  </w:t>
            </w:r>
            <w:r>
              <w:t>3</w:t>
            </w:r>
            <w:r>
              <w:rPr>
                <w:rFonts w:hint="eastAsia"/>
              </w:rPr>
              <w:t>.☆王智红,孙广峰  《海洋英语》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36208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 xml:space="preserve">                            </w:t>
            </w:r>
            <w:r>
              <w:t>[1]</w:t>
            </w:r>
            <w:r>
              <w:rPr>
                <w:rFonts w:hint="eastAsia"/>
              </w:rPr>
              <w:t xml:space="preserve"> 刁可利主编.英美文学欣赏（第四版）.北京: 中国人民大学出版社，2020.6</w:t>
            </w:r>
          </w:p>
          <w:p w14:paraId="580C481A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刘振聪，修月祯，张庭赫. 英语学术论文写作（第三版）. 北京：中国人民大学出版社</w:t>
            </w:r>
            <w:r>
              <w:t>,</w:t>
            </w:r>
            <w:r>
              <w:rPr>
                <w:rFonts w:hint="eastAsia"/>
              </w:rPr>
              <w:t>2019.</w:t>
            </w:r>
          </w:p>
          <w:p w14:paraId="53E1020E">
            <w:pPr>
              <w:framePr w:hSpace="0" w:wrap="auto" w:vAnchor="margin" w:hAnchor="text" w:xAlign="left" w:yAlign="inline"/>
            </w:pPr>
            <w:r>
              <w:t xml:space="preserve">[3] </w:t>
            </w:r>
            <w:r>
              <w:rPr>
                <w:rFonts w:hint="eastAsia"/>
              </w:rPr>
              <w:t>王慧莉，高桂珍,刘文宇.国际学术会议英语.北京：中国人民大学出版社,2015年.</w:t>
            </w:r>
          </w:p>
          <w:p w14:paraId="14E84664">
            <w:pPr>
              <w:framePr w:hSpace="0" w:wrap="auto" w:vAnchor="margin" w:hAnchor="text" w:xAlign="left" w:yAlign="inline"/>
            </w:pPr>
            <w:r>
              <w:t>[</w:t>
            </w:r>
            <w:r>
              <w:rPr>
                <w:rFonts w:hint="eastAsia"/>
              </w:rPr>
              <w:t>4</w:t>
            </w:r>
            <w:r>
              <w:t>]</w:t>
            </w:r>
            <w:r>
              <w:rPr>
                <w:rFonts w:hint="eastAsia"/>
              </w:rPr>
              <w:t xml:space="preserve"> 李玲，李美华.涉海英语读写教程(理科卷).青岛:中国海洋大学出版社，2012.</w:t>
            </w:r>
          </w:p>
          <w:p w14:paraId="6B8C64C8">
            <w:pPr>
              <w:framePr w:hSpace="0" w:wrap="auto" w:vAnchor="margin" w:hAnchor="text" w:xAlign="left" w:yAlign="inline"/>
            </w:pPr>
            <w:r>
              <w:t>[</w:t>
            </w:r>
            <w:r>
              <w:rPr>
                <w:rFonts w:hint="eastAsia"/>
              </w:rPr>
              <w:t>5</w:t>
            </w:r>
            <w:r>
              <w:t xml:space="preserve">] </w:t>
            </w:r>
            <w:r>
              <w:rPr>
                <w:rFonts w:hint="eastAsia"/>
              </w:rPr>
              <w:t>杨红，王智红.涉海英语听说教程.青岛:中国海洋大学出版社，2012.</w:t>
            </w:r>
          </w:p>
        </w:tc>
        <w:tc>
          <w:tcPr>
            <w:tcW w:w="995" w:type="dxa"/>
            <w:vAlign w:val="center"/>
          </w:tcPr>
          <w:p w14:paraId="50F5C0A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7607EAF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0964D5ED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3C754A9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6140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30B80A6C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0E840D2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000K9001</w:t>
            </w:r>
          </w:p>
        </w:tc>
        <w:tc>
          <w:tcPr>
            <w:tcW w:w="1843" w:type="dxa"/>
            <w:gridSpan w:val="3"/>
            <w:vAlign w:val="center"/>
          </w:tcPr>
          <w:p w14:paraId="65F3C30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学术论文写作</w:t>
            </w:r>
          </w:p>
        </w:tc>
        <w:tc>
          <w:tcPr>
            <w:tcW w:w="559" w:type="dxa"/>
            <w:vAlign w:val="center"/>
          </w:tcPr>
          <w:p w14:paraId="0B0F133C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A876B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354F046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王永红，邢军辉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2A0920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7D45419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5AF52EEA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13717B29">
            <w:pPr>
              <w:framePr w:hSpace="0" w:wrap="auto" w:vAnchor="margin" w:hAnchor="text" w:xAlign="left" w:yAlign="inline"/>
            </w:pPr>
            <w:r>
              <w:t>考</w:t>
            </w:r>
            <w:r>
              <w:rPr>
                <w:rFonts w:hint="eastAsia"/>
              </w:rPr>
              <w:t>查</w:t>
            </w:r>
          </w:p>
        </w:tc>
        <w:tc>
          <w:tcPr>
            <w:tcW w:w="1759" w:type="dxa"/>
            <w:vAlign w:val="center"/>
          </w:tcPr>
          <w:p w14:paraId="5ED7167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1BBB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74C3279C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4AF0B3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000K9002</w:t>
            </w:r>
          </w:p>
        </w:tc>
        <w:tc>
          <w:tcPr>
            <w:tcW w:w="1843" w:type="dxa"/>
            <w:gridSpan w:val="3"/>
            <w:vAlign w:val="center"/>
          </w:tcPr>
          <w:p w14:paraId="1A2B7AA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学术道德与规范</w:t>
            </w:r>
          </w:p>
        </w:tc>
        <w:tc>
          <w:tcPr>
            <w:tcW w:w="559" w:type="dxa"/>
            <w:vAlign w:val="center"/>
          </w:tcPr>
          <w:p w14:paraId="22DD2443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E1C2F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48996919">
            <w:pPr>
              <w:framePr w:hSpace="0" w:wrap="auto" w:vAnchor="margin" w:hAnchor="text" w:xAlign="left" w:yAlign="inline"/>
              <w:rPr>
                <w:rFonts w:hint="eastAsia" w:eastAsia="宋体"/>
                <w:spacing w:val="11"/>
                <w:sz w:val="18"/>
                <w:szCs w:val="18"/>
                <w:lang w:eastAsia="zh-CN"/>
              </w:rPr>
            </w:pPr>
            <w:r>
              <w:rPr>
                <w:rFonts w:hint="eastAsia"/>
                <w:lang w:bidi="ar"/>
              </w:rPr>
              <w:t>☆</w:t>
            </w:r>
            <w:r>
              <w:rPr>
                <w:rFonts w:hint="eastAsia"/>
                <w:lang w:val="en-US" w:eastAsia="zh-CN" w:bidi="ar"/>
              </w:rPr>
              <w:t>乔璐璐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B294BD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1D32F0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52BB869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4B720A05">
            <w:pPr>
              <w:framePr w:hSpace="0" w:wrap="auto" w:vAnchor="margin" w:hAnchor="text" w:xAlign="left" w:yAlign="inline"/>
            </w:pPr>
            <w:r>
              <w:t>考</w:t>
            </w:r>
            <w:r>
              <w:rPr>
                <w:rFonts w:hint="eastAsia"/>
              </w:rPr>
              <w:t>查</w:t>
            </w:r>
          </w:p>
        </w:tc>
        <w:tc>
          <w:tcPr>
            <w:tcW w:w="1759" w:type="dxa"/>
            <w:vAlign w:val="center"/>
          </w:tcPr>
          <w:p w14:paraId="289D6C9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2E976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5E144D5F">
            <w:pPr>
              <w:framePr w:hSpace="0" w:wrap="auto" w:vAnchor="margin" w:hAnchor="text" w:xAlign="left" w:yAlign="inline"/>
            </w:pPr>
            <w:r>
              <w:t>基础课</w:t>
            </w:r>
          </w:p>
          <w:p w14:paraId="3B0DCE9B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6 </w:t>
            </w:r>
            <w:r>
              <w:t>学分</w:t>
            </w:r>
          </w:p>
          <w:p w14:paraId="63C3A244">
            <w:pPr>
              <w:framePr w:hSpace="0" w:wrap="auto" w:vAnchor="margin" w:hAnchor="text" w:xAlign="left" w:yAlign="inline"/>
            </w:pPr>
            <w:r>
              <w:t>博士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3 </w:t>
            </w:r>
            <w:r>
              <w:t>学分</w:t>
            </w:r>
          </w:p>
          <w:p w14:paraId="70716D10">
            <w:pPr>
              <w:framePr w:hSpace="0" w:wrap="auto" w:vAnchor="margin" w:hAnchor="text" w:xAlign="left" w:yAlign="inline"/>
            </w:pPr>
            <w:r>
              <w:t>硕博连读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9 </w:t>
            </w:r>
            <w:r>
              <w:rPr>
                <w:rFonts w:hint="eastAsia"/>
              </w:rPr>
              <w:t>分</w:t>
            </w:r>
          </w:p>
          <w:p w14:paraId="72FBF1C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本直博≥</w:t>
            </w:r>
            <w:r>
              <w:rPr>
                <w:u w:val="single"/>
              </w:rPr>
              <w:t xml:space="preserve"> 9 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Align w:val="center"/>
          </w:tcPr>
          <w:p w14:paraId="4658FC8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050K0201</w:t>
            </w:r>
          </w:p>
          <w:p w14:paraId="65BC9A3F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5FDC465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偏微分方程数值解</w:t>
            </w:r>
          </w:p>
        </w:tc>
        <w:tc>
          <w:tcPr>
            <w:tcW w:w="559" w:type="dxa"/>
            <w:vAlign w:val="center"/>
          </w:tcPr>
          <w:p w14:paraId="761262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3FEBD01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E6FBC09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何兵寿，王恩江，罗鸣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DF96E7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13CD7718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孙志忠著.偏微分方程数值解（第二版）.北京，科学出版社，2</w:t>
            </w:r>
            <w:r>
              <w:t>012</w:t>
            </w:r>
          </w:p>
        </w:tc>
        <w:tc>
          <w:tcPr>
            <w:tcW w:w="995" w:type="dxa"/>
            <w:vAlign w:val="center"/>
          </w:tcPr>
          <w:p w14:paraId="59FF306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13097ED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4527FCC9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367CBAB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755C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7D62CED4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D7152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050K0202</w:t>
            </w:r>
          </w:p>
          <w:p w14:paraId="53EF44D8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530EA39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多元统计分析</w:t>
            </w:r>
          </w:p>
        </w:tc>
        <w:tc>
          <w:tcPr>
            <w:tcW w:w="559" w:type="dxa"/>
            <w:vAlign w:val="center"/>
          </w:tcPr>
          <w:p w14:paraId="1D251B5F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63BDD8D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5A45BC2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况文欢，许松、王恩江、段双敏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776F208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52B6999D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何晓群著.多元统计分析（第四版）.北京，中国人民大学出版社，2</w:t>
            </w:r>
            <w:r>
              <w:t>015</w:t>
            </w:r>
          </w:p>
        </w:tc>
        <w:tc>
          <w:tcPr>
            <w:tcW w:w="995" w:type="dxa"/>
            <w:vAlign w:val="center"/>
          </w:tcPr>
          <w:p w14:paraId="234EAB5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0FD80A2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37B12940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505A92A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258C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727FB4F8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515E5F0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50K0234</w:t>
            </w:r>
          </w:p>
        </w:tc>
        <w:tc>
          <w:tcPr>
            <w:tcW w:w="1843" w:type="dxa"/>
            <w:gridSpan w:val="3"/>
            <w:vAlign w:val="center"/>
          </w:tcPr>
          <w:p w14:paraId="6AA8AEC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地球物理反演理论</w:t>
            </w:r>
          </w:p>
        </w:tc>
        <w:tc>
          <w:tcPr>
            <w:tcW w:w="559" w:type="dxa"/>
            <w:vAlign w:val="center"/>
          </w:tcPr>
          <w:p w14:paraId="6A1C76E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3CCDE07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A9150C3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张建中，黄忠来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771F1E6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4C829D72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王家映编著.地球物理反演理论（第二版）.北京，高等教育出版社，2</w:t>
            </w:r>
            <w:r>
              <w:t>007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4D73B5C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32AA741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78AC3CBC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1402A1B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58D74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58F5282A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505B46BD">
            <w:pPr>
              <w:framePr w:hSpace="0" w:wrap="auto" w:vAnchor="margin" w:hAnchor="text" w:xAlign="left" w:yAlign="inline"/>
            </w:pPr>
            <w:r>
              <w:t>050K0167</w:t>
            </w:r>
          </w:p>
        </w:tc>
        <w:tc>
          <w:tcPr>
            <w:tcW w:w="1843" w:type="dxa"/>
            <w:gridSpan w:val="3"/>
            <w:vAlign w:val="center"/>
          </w:tcPr>
          <w:p w14:paraId="2C4144F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地球物理数学方法</w:t>
            </w:r>
          </w:p>
        </w:tc>
        <w:tc>
          <w:tcPr>
            <w:tcW w:w="559" w:type="dxa"/>
            <w:vAlign w:val="center"/>
          </w:tcPr>
          <w:p w14:paraId="05A699F8">
            <w:pPr>
              <w:framePr w:hSpace="0" w:wrap="auto" w:vAnchor="margin" w:hAnchor="text" w:xAlign="left" w:yAlign="inline"/>
            </w:pPr>
            <w:r>
              <w:t>3</w:t>
            </w:r>
          </w:p>
        </w:tc>
        <w:tc>
          <w:tcPr>
            <w:tcW w:w="992" w:type="dxa"/>
            <w:vAlign w:val="center"/>
          </w:tcPr>
          <w:p w14:paraId="6D1A747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19BC59F1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王恩江、刘颖、孙剑、黄忠来、蔺玉瞾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E0A666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00208380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6C8AC4B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04" w:type="dxa"/>
            <w:vAlign w:val="center"/>
          </w:tcPr>
          <w:p w14:paraId="700DC6E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532FFB75">
            <w:pPr>
              <w:framePr w:hSpace="0" w:wrap="auto" w:vAnchor="margin" w:hAnchor="text" w:xAlign="left" w:yAlign="inline"/>
            </w:pPr>
          </w:p>
        </w:tc>
      </w:tr>
      <w:tr w14:paraId="0543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50B9B4F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核心</w:t>
            </w:r>
            <w:r>
              <w:t>专业课</w:t>
            </w:r>
          </w:p>
          <w:p w14:paraId="71CBA3A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</w:t>
            </w:r>
            <w:r>
              <w:rPr>
                <w:u w:val="single"/>
              </w:rPr>
              <w:t>8</w:t>
            </w:r>
            <w:r>
              <w:rPr>
                <w:rFonts w:hint="eastAsia"/>
              </w:rPr>
              <w:t>学分</w:t>
            </w:r>
          </w:p>
          <w:p w14:paraId="6CCE6F0C">
            <w:pPr>
              <w:framePr w:hSpace="0" w:wrap="auto" w:vAnchor="margin" w:hAnchor="text" w:xAlign="left" w:yAlign="inline"/>
            </w:pPr>
            <w:r>
              <w:t>博士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2</w:t>
            </w:r>
            <w:r>
              <w:rPr>
                <w:u w:val="single"/>
              </w:rPr>
              <w:t xml:space="preserve"> </w:t>
            </w:r>
            <w:r>
              <w:t>学分</w:t>
            </w:r>
          </w:p>
          <w:p w14:paraId="2141DE68">
            <w:pPr>
              <w:framePr w:hSpace="0" w:wrap="auto" w:vAnchor="margin" w:hAnchor="text" w:xAlign="left" w:yAlign="inline"/>
            </w:pPr>
            <w:r>
              <w:t>硕博连读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>8</w:t>
            </w:r>
            <w:r>
              <w:rPr>
                <w:rFonts w:hint="eastAsia"/>
              </w:rPr>
              <w:t>分</w:t>
            </w:r>
          </w:p>
          <w:p w14:paraId="3CF2E1C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 xml:space="preserve">本直博 </w:t>
            </w:r>
            <w:r>
              <w:rPr>
                <w:u w:val="single"/>
              </w:rPr>
              <w:t>8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Align w:val="center"/>
          </w:tcPr>
          <w:p w14:paraId="518D0D8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050K0174</w:t>
            </w:r>
          </w:p>
        </w:tc>
        <w:tc>
          <w:tcPr>
            <w:tcW w:w="1843" w:type="dxa"/>
            <w:gridSpan w:val="3"/>
            <w:vAlign w:val="center"/>
          </w:tcPr>
          <w:p w14:paraId="1F8B370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海洋电磁学</w:t>
            </w:r>
          </w:p>
        </w:tc>
        <w:tc>
          <w:tcPr>
            <w:tcW w:w="559" w:type="dxa"/>
            <w:vAlign w:val="center"/>
          </w:tcPr>
          <w:p w14:paraId="7627E25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6C911F5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66322CA3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李予国，裴建新，段双敏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BF1204B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</w:tcPr>
          <w:p w14:paraId="037BC58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45D4CD0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67F91D6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434A29C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014D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6B4C42B5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7A40DF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050K0212</w:t>
            </w:r>
          </w:p>
        </w:tc>
        <w:tc>
          <w:tcPr>
            <w:tcW w:w="1843" w:type="dxa"/>
            <w:gridSpan w:val="3"/>
            <w:vAlign w:val="center"/>
          </w:tcPr>
          <w:p w14:paraId="68802CA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海洋地球物理探测方法</w:t>
            </w:r>
          </w:p>
        </w:tc>
        <w:tc>
          <w:tcPr>
            <w:tcW w:w="559" w:type="dxa"/>
            <w:vAlign w:val="center"/>
          </w:tcPr>
          <w:p w14:paraId="69B01F5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4127EC5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486F12E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邢磊，刘怀山，朱俊江，刘颖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68BE69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</w:tcPr>
          <w:p w14:paraId="24C032A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4434A31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122448A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6D81D58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313B3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279CFDAA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C0E780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50K0235</w:t>
            </w:r>
          </w:p>
        </w:tc>
        <w:tc>
          <w:tcPr>
            <w:tcW w:w="1843" w:type="dxa"/>
            <w:gridSpan w:val="3"/>
            <w:vAlign w:val="center"/>
          </w:tcPr>
          <w:p w14:paraId="4F98A9C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地球内部物理和地震学</w:t>
            </w:r>
          </w:p>
        </w:tc>
        <w:tc>
          <w:tcPr>
            <w:tcW w:w="559" w:type="dxa"/>
            <w:vAlign w:val="center"/>
          </w:tcPr>
          <w:p w14:paraId="7B39A27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18E73B4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159E9BFE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姜兆霞，邹志辉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EAC32E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5C269BC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vAlign w:val="center"/>
          </w:tcPr>
          <w:p w14:paraId="44D2310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30FE95BE">
            <w:pPr>
              <w:framePr w:hSpace="0" w:wrap="auto" w:vAnchor="margin" w:hAnchor="text" w:xAlign="left" w:yAlign="in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考查</w:t>
            </w:r>
          </w:p>
        </w:tc>
        <w:tc>
          <w:tcPr>
            <w:tcW w:w="1759" w:type="dxa"/>
            <w:vAlign w:val="center"/>
          </w:tcPr>
          <w:p w14:paraId="69504C8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5C5D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6DFDC526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4F4DF7B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</w:t>
            </w:r>
            <w:r>
              <w:rPr>
                <w:rFonts w:hint="eastAsia"/>
              </w:rPr>
              <w:t>K</w:t>
            </w:r>
            <w:r>
              <w:t>0123</w:t>
            </w:r>
          </w:p>
        </w:tc>
        <w:tc>
          <w:tcPr>
            <w:tcW w:w="1843" w:type="dxa"/>
            <w:gridSpan w:val="3"/>
            <w:vAlign w:val="center"/>
          </w:tcPr>
          <w:p w14:paraId="40F7272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地震资料分析</w:t>
            </w:r>
          </w:p>
        </w:tc>
        <w:tc>
          <w:tcPr>
            <w:tcW w:w="559" w:type="dxa"/>
            <w:vAlign w:val="center"/>
          </w:tcPr>
          <w:p w14:paraId="2EEE02A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76E28E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2710608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王林飞，刘怀山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D735C87">
            <w:pPr>
              <w:framePr w:hSpace="0" w:wrap="auto" w:vAnchor="margin" w:hAnchor="text" w:xAlign="left" w:yAlign="inline"/>
            </w:pPr>
            <w:r>
              <w:t>[1]Yilmiz</w:t>
            </w:r>
            <w:r>
              <w:rPr>
                <w:rFonts w:hint="eastAsia"/>
              </w:rPr>
              <w:t>，著.Seismic</w:t>
            </w:r>
            <w:r>
              <w:t xml:space="preserve"> </w:t>
            </w:r>
            <w:r>
              <w:rPr>
                <w:rFonts w:hint="eastAsia"/>
              </w:rPr>
              <w:t>Data</w:t>
            </w:r>
            <w:r>
              <w:t xml:space="preserve"> </w:t>
            </w:r>
            <w:r>
              <w:rPr>
                <w:rFonts w:hint="eastAsia"/>
              </w:rPr>
              <w:t>Analysis：Processing</w:t>
            </w:r>
            <w:r>
              <w:t xml:space="preserve">, Inversion, and Interpretation of </w:t>
            </w:r>
            <w:r>
              <w:rPr>
                <w:rFonts w:hint="eastAsia"/>
              </w:rPr>
              <w:t>Seismic</w:t>
            </w:r>
            <w:r>
              <w:t xml:space="preserve"> </w:t>
            </w:r>
            <w:r>
              <w:rPr>
                <w:rFonts w:hint="eastAsia"/>
              </w:rPr>
              <w:t>Data（地震资料分析，刘怀山等译）.北京，石油工业出版社，2</w:t>
            </w:r>
            <w:r>
              <w:t>006</w:t>
            </w:r>
          </w:p>
        </w:tc>
        <w:tc>
          <w:tcPr>
            <w:tcW w:w="995" w:type="dxa"/>
            <w:vAlign w:val="center"/>
          </w:tcPr>
          <w:p w14:paraId="7222E1DC">
            <w:pPr>
              <w:framePr w:hSpace="0" w:wrap="auto" w:vAnchor="margin" w:hAnchor="text" w:xAlign="left" w:yAlign="inline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-1270</wp:posOffset>
                      </wp:positionV>
                      <wp:extent cx="626745" cy="1176655"/>
                      <wp:effectExtent l="0" t="0" r="21590" b="2349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533" cy="117686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5pt;margin-top:-0.1pt;height:92.65pt;width:49.35pt;z-index:251662336;mso-width-relative:page;mso-height-relative:page;" filled="f" stroked="t" coordsize="21600,21600" o:gfxdata="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68O2dYA&#10;AAAHAQAADwAAAAAAAAABACAAAAAiAAAAZHJzL2Rvd25yZXYueG1sUEsBAhQAFAAAAAgAh07iQMxw&#10;WljoAQAAtgMAAA4AAAAAAAAAAQAgAAAAJQEAAGRycy9lMm9Eb2MueG1sUEsFBgAAAAAGAAYAWQEA&#10;AH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1AFD392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520D36C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Align w:val="center"/>
          </w:tcPr>
          <w:p w14:paraId="72705BE8">
            <w:pPr>
              <w:framePr w:hSpace="0" w:wrap="auto" w:vAnchor="margin" w:hAnchor="text" w:xAlign="left" w:yAlign="inline"/>
            </w:pPr>
          </w:p>
        </w:tc>
      </w:tr>
      <w:tr w14:paraId="4FB4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67CF596F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4FF84EB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050K0210</w:t>
            </w:r>
          </w:p>
        </w:tc>
        <w:tc>
          <w:tcPr>
            <w:tcW w:w="1843" w:type="dxa"/>
            <w:gridSpan w:val="3"/>
            <w:vAlign w:val="center"/>
          </w:tcPr>
          <w:p w14:paraId="5BA4FC9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海洋地球物理前沿</w:t>
            </w:r>
          </w:p>
        </w:tc>
        <w:tc>
          <w:tcPr>
            <w:tcW w:w="559" w:type="dxa"/>
            <w:vAlign w:val="center"/>
          </w:tcPr>
          <w:p w14:paraId="0A5B6B17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992" w:type="dxa"/>
            <w:vAlign w:val="center"/>
          </w:tcPr>
          <w:p w14:paraId="7681945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6C1698B8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李予国等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47CF22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24FEE7E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46299FA7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06356C1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56CFF95D">
            <w:pPr>
              <w:framePr w:hSpace="0" w:wrap="auto" w:vAnchor="margin" w:hAnchor="text" w:xAlign="left" w:yAlign="inline"/>
            </w:pPr>
          </w:p>
        </w:tc>
      </w:tr>
      <w:tr w14:paraId="7A0BE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270DAEB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专业课</w:t>
            </w:r>
          </w:p>
          <w:p w14:paraId="549792B6">
            <w:pPr>
              <w:framePr w:hSpace="0" w:wrap="auto" w:vAnchor="margin" w:hAnchor="text" w:xAlign="left" w:yAlign="inline"/>
            </w:pPr>
            <w:r>
              <w:t>硕士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6</w:t>
            </w:r>
            <w:r>
              <w:rPr>
                <w:u w:val="single"/>
              </w:rPr>
              <w:t xml:space="preserve"> </w:t>
            </w:r>
            <w:r>
              <w:t>学分</w:t>
            </w:r>
          </w:p>
          <w:p w14:paraId="7354C318">
            <w:pPr>
              <w:framePr w:hSpace="0" w:wrap="auto" w:vAnchor="margin" w:hAnchor="text" w:xAlign="left" w:yAlign="inline"/>
            </w:pPr>
            <w:r>
              <w:t>博士</w:t>
            </w:r>
            <w:r>
              <w:rPr>
                <w:rFonts w:hint="eastAsia"/>
              </w:rPr>
              <w:t>≥</w:t>
            </w:r>
            <w:r>
              <w:rPr>
                <w:u w:val="single"/>
              </w:rPr>
              <w:t xml:space="preserve"> 2 </w:t>
            </w:r>
            <w:r>
              <w:t>学分</w:t>
            </w:r>
          </w:p>
          <w:p w14:paraId="116D24DA">
            <w:pPr>
              <w:framePr w:hSpace="0" w:wrap="auto" w:vAnchor="margin" w:hAnchor="text" w:xAlign="left" w:yAlign="inline"/>
            </w:pPr>
            <w:r>
              <w:t>硕博连读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u w:val="single"/>
              </w:rPr>
              <w:t xml:space="preserve"> 8 </w:t>
            </w:r>
            <w:r>
              <w:rPr>
                <w:rFonts w:hint="eastAsia"/>
              </w:rPr>
              <w:t>分</w:t>
            </w:r>
          </w:p>
          <w:p w14:paraId="0AC9569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本直博≥</w:t>
            </w:r>
            <w:r>
              <w:rPr>
                <w:rFonts w:hint="eastAsia"/>
                <w:u w:val="single"/>
              </w:rPr>
              <w:t xml:space="preserve"> 8 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vAlign w:val="center"/>
          </w:tcPr>
          <w:p w14:paraId="1ACF0C2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050K0175</w:t>
            </w:r>
          </w:p>
        </w:tc>
        <w:tc>
          <w:tcPr>
            <w:tcW w:w="1843" w:type="dxa"/>
            <w:gridSpan w:val="3"/>
            <w:vAlign w:val="center"/>
          </w:tcPr>
          <w:p w14:paraId="7CBD2FB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地震速度建模与偏移成像</w:t>
            </w:r>
          </w:p>
        </w:tc>
        <w:tc>
          <w:tcPr>
            <w:tcW w:w="559" w:type="dxa"/>
            <w:vAlign w:val="center"/>
          </w:tcPr>
          <w:p w14:paraId="5248FC0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6DD995C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56D3DC91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宋鹏，邹志辉，谭军，何兵寿，王恩江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095966D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58FD4D1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71DF5201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62A816E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10A06E65">
            <w:pPr>
              <w:framePr w:hSpace="0" w:wrap="auto" w:vAnchor="margin" w:hAnchor="text" w:xAlign="left" w:yAlign="inline"/>
            </w:pPr>
          </w:p>
        </w:tc>
      </w:tr>
      <w:tr w14:paraId="7EB9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36B8531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5B3A09D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050K0205</w:t>
            </w:r>
          </w:p>
          <w:p w14:paraId="287565FA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4F1E516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勘查地球物理数据处理</w:t>
            </w:r>
          </w:p>
        </w:tc>
        <w:tc>
          <w:tcPr>
            <w:tcW w:w="559" w:type="dxa"/>
            <w:vAlign w:val="center"/>
          </w:tcPr>
          <w:p w14:paraId="4CAC192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2A7BD4F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16FAFEED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何兵寿，童思友，谭军，刘颖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C834BB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5AEA345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0EC628F0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33E6207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0DD7F2A0">
            <w:pPr>
              <w:framePr w:hSpace="0" w:wrap="auto" w:vAnchor="margin" w:hAnchor="text" w:xAlign="left" w:yAlign="inline"/>
            </w:pPr>
          </w:p>
        </w:tc>
      </w:tr>
      <w:tr w14:paraId="6F4B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6578360D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349DC25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050K0206</w:t>
            </w:r>
          </w:p>
          <w:p w14:paraId="04C9B42E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7153E97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勘查地球物理数据解释</w:t>
            </w:r>
          </w:p>
        </w:tc>
        <w:tc>
          <w:tcPr>
            <w:tcW w:w="559" w:type="dxa"/>
            <w:vAlign w:val="center"/>
          </w:tcPr>
          <w:p w14:paraId="3EDA0881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7AD470F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1CFE7D1B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张会星，徐秀刚，张建中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3196E10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  <w:p w14:paraId="24346577">
            <w:pPr>
              <w:framePr w:hSpace="0" w:wrap="auto" w:vAnchor="margin" w:hAnchor="text" w:xAlign="left" w:yAlign="inline"/>
            </w:pPr>
            <w:r>
              <w:t>[2]</w:t>
            </w:r>
            <w:r>
              <w:rPr>
                <w:rFonts w:hint="eastAsia"/>
              </w:rPr>
              <w:t>王永刚编著.地震资料综合解释方法.青岛，中国石油大学出版社，2</w:t>
            </w:r>
            <w:r>
              <w:t>006</w:t>
            </w:r>
          </w:p>
        </w:tc>
        <w:tc>
          <w:tcPr>
            <w:tcW w:w="995" w:type="dxa"/>
            <w:vAlign w:val="center"/>
          </w:tcPr>
          <w:p w14:paraId="2E3FF3D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0B89DAA6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37EA5B9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5A387CAC">
            <w:pPr>
              <w:framePr w:hSpace="0" w:wrap="auto" w:vAnchor="margin" w:hAnchor="text" w:xAlign="left" w:yAlign="inline"/>
            </w:pPr>
          </w:p>
        </w:tc>
      </w:tr>
      <w:tr w14:paraId="5BDC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70766501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46CDEDD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050K0211</w:t>
            </w:r>
          </w:p>
          <w:p w14:paraId="50A01195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7D50F55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数字信息处理</w:t>
            </w:r>
          </w:p>
        </w:tc>
        <w:tc>
          <w:tcPr>
            <w:tcW w:w="559" w:type="dxa"/>
            <w:vAlign w:val="center"/>
          </w:tcPr>
          <w:p w14:paraId="19C21F9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44901F5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05C08CD9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刘怀山，王林飞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D7F345B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5F94E6C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5B9EB6A1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1F508FAB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0CF6980A">
            <w:pPr>
              <w:framePr w:hSpace="0" w:wrap="auto" w:vAnchor="margin" w:hAnchor="text" w:xAlign="left" w:yAlign="inline"/>
            </w:pPr>
          </w:p>
        </w:tc>
      </w:tr>
      <w:tr w14:paraId="776F8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732AA27C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05401AE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050K0228</w:t>
            </w:r>
          </w:p>
          <w:p w14:paraId="416AF2D6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vAlign w:val="center"/>
          </w:tcPr>
          <w:p w14:paraId="33B28049">
            <w:pPr>
              <w:framePr w:hSpace="0" w:wrap="auto" w:vAnchor="margin" w:hAnchor="text" w:xAlign="left" w:yAlign="inline"/>
            </w:pPr>
            <w:r>
              <w:t>地学大数据与地球动力学基础</w:t>
            </w:r>
          </w:p>
        </w:tc>
        <w:tc>
          <w:tcPr>
            <w:tcW w:w="559" w:type="dxa"/>
            <w:vAlign w:val="center"/>
          </w:tcPr>
          <w:p w14:paraId="2F268DD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2D2CB5A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4A08C546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邢会林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4B1FBA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1F0BEEB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38E0E66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76177B87">
            <w:pPr>
              <w:framePr w:hSpace="0" w:wrap="auto" w:vAnchor="margin" w:hAnchor="text" w:xAlign="left" w:yAlign="inline"/>
            </w:pPr>
            <w:r>
              <w:t>考试</w:t>
            </w:r>
          </w:p>
        </w:tc>
        <w:tc>
          <w:tcPr>
            <w:tcW w:w="1759" w:type="dxa"/>
            <w:vAlign w:val="center"/>
          </w:tcPr>
          <w:p w14:paraId="0E0A6443">
            <w:pPr>
              <w:framePr w:hSpace="0" w:wrap="auto" w:vAnchor="margin" w:hAnchor="text" w:xAlign="left" w:yAlign="inline"/>
            </w:pPr>
          </w:p>
        </w:tc>
      </w:tr>
      <w:tr w14:paraId="3F140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24B7BAD2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02D09854">
            <w:pPr>
              <w:framePr w:hSpace="0" w:wrap="auto" w:vAnchor="margin" w:hAnchor="text" w:xAlign="left" w:yAlign="inline"/>
            </w:pPr>
            <w:r>
              <w:t>050K0236</w:t>
            </w:r>
          </w:p>
          <w:p w14:paraId="287EB223">
            <w:pPr>
              <w:framePr w:hSpace="0" w:wrap="auto" w:vAnchor="margin" w:hAnchor="text" w:xAlign="left" w:yAlign="inline"/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18A1F7C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海底资源勘查技术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E3F9266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590D8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6BFECBED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童思友，王林飞，邢磊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502757D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49C7B98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61ED8333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3604BE8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37225637">
            <w:pPr>
              <w:framePr w:hSpace="0" w:wrap="auto" w:vAnchor="margin" w:hAnchor="text" w:xAlign="left" w:yAlign="inline"/>
            </w:pPr>
          </w:p>
        </w:tc>
      </w:tr>
      <w:tr w14:paraId="3215D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65EEDFF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140DF9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050K0136</w:t>
            </w:r>
          </w:p>
        </w:tc>
        <w:tc>
          <w:tcPr>
            <w:tcW w:w="1843" w:type="dxa"/>
            <w:gridSpan w:val="3"/>
            <w:vAlign w:val="center"/>
          </w:tcPr>
          <w:p w14:paraId="7000CAD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电磁场数值模拟方法</w:t>
            </w:r>
          </w:p>
        </w:tc>
        <w:tc>
          <w:tcPr>
            <w:tcW w:w="559" w:type="dxa"/>
            <w:vAlign w:val="center"/>
          </w:tcPr>
          <w:p w14:paraId="33541B0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6504753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04B1B312">
            <w:pPr>
              <w:framePr w:hSpace="0" w:wrap="auto" w:vAnchor="margin" w:hAnchor="text" w:xAlign="left" w:yAlign="inline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☆</w:t>
            </w:r>
            <w:r>
              <w:rPr>
                <w:rFonts w:hint="eastAsia"/>
              </w:rPr>
              <w:t>李予国，罗鸣，刘颖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28F2766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tcBorders>
              <w:bottom w:val="single" w:color="auto" w:sz="4" w:space="0"/>
            </w:tcBorders>
            <w:vAlign w:val="center"/>
          </w:tcPr>
          <w:p w14:paraId="41D4D53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vAlign w:val="center"/>
          </w:tcPr>
          <w:p w14:paraId="5F7D833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3C03CA7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599E1E6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硕博共享</w:t>
            </w:r>
          </w:p>
        </w:tc>
      </w:tr>
      <w:tr w14:paraId="2596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30619B73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5C487E6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</w:t>
            </w:r>
            <w:r>
              <w:rPr>
                <w:rFonts w:hint="eastAsia"/>
              </w:rPr>
              <w:t>K</w:t>
            </w:r>
            <w:r>
              <w:t>0026</w:t>
            </w:r>
          </w:p>
        </w:tc>
        <w:tc>
          <w:tcPr>
            <w:tcW w:w="1843" w:type="dxa"/>
            <w:gridSpan w:val="3"/>
            <w:vAlign w:val="center"/>
          </w:tcPr>
          <w:p w14:paraId="243DB1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地震勘探系统工程</w:t>
            </w:r>
          </w:p>
        </w:tc>
        <w:tc>
          <w:tcPr>
            <w:tcW w:w="559" w:type="dxa"/>
            <w:vAlign w:val="center"/>
          </w:tcPr>
          <w:p w14:paraId="1670FDEA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7228F54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4081C4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☆邢磊，刘怀山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7B4291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李庆忠 著.走向精确勘探的道路（第</w:t>
            </w:r>
            <w:r>
              <w:t>1</w:t>
            </w:r>
            <w:r>
              <w:rPr>
                <w:rFonts w:hint="eastAsia"/>
              </w:rPr>
              <w:t>版）.北京，石油工业出版社，1</w:t>
            </w:r>
            <w:r>
              <w:t>993</w:t>
            </w:r>
          </w:p>
        </w:tc>
        <w:tc>
          <w:tcPr>
            <w:tcW w:w="995" w:type="dxa"/>
            <w:tcBorders>
              <w:bottom w:val="single" w:color="auto" w:sz="4" w:space="0"/>
              <w:tl2br w:val="single" w:color="auto" w:sz="4" w:space="0"/>
            </w:tcBorders>
            <w:vAlign w:val="center"/>
          </w:tcPr>
          <w:p w14:paraId="439B0B19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636426B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4AB3746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7A7C70E8">
            <w:pPr>
              <w:framePr w:hSpace="0" w:wrap="auto" w:vAnchor="margin" w:hAnchor="text" w:xAlign="left" w:yAlign="inline"/>
            </w:pPr>
          </w:p>
        </w:tc>
      </w:tr>
      <w:tr w14:paraId="6553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1E1B0E2A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18D4377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0</w:t>
            </w:r>
            <w:r>
              <w:t>50</w:t>
            </w:r>
            <w:r>
              <w:rPr>
                <w:rFonts w:hint="eastAsia"/>
              </w:rPr>
              <w:t>K</w:t>
            </w:r>
            <w:r>
              <w:t>0117</w:t>
            </w:r>
          </w:p>
        </w:tc>
        <w:tc>
          <w:tcPr>
            <w:tcW w:w="1843" w:type="dxa"/>
            <w:gridSpan w:val="3"/>
            <w:vAlign w:val="center"/>
          </w:tcPr>
          <w:p w14:paraId="15F5FA7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储层地球物理学</w:t>
            </w:r>
          </w:p>
        </w:tc>
        <w:tc>
          <w:tcPr>
            <w:tcW w:w="559" w:type="dxa"/>
            <w:vAlign w:val="center"/>
          </w:tcPr>
          <w:p w14:paraId="278FC954">
            <w:pPr>
              <w:framePr w:hSpace="0" w:wrap="auto" w:vAnchor="margin" w:hAnchor="text" w:xAlign="left" w:yAlign="inline"/>
            </w:pPr>
            <w:r>
              <w:t>2</w:t>
            </w:r>
          </w:p>
        </w:tc>
        <w:tc>
          <w:tcPr>
            <w:tcW w:w="992" w:type="dxa"/>
            <w:vAlign w:val="center"/>
          </w:tcPr>
          <w:p w14:paraId="23D527B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夏秋</w:t>
            </w:r>
          </w:p>
        </w:tc>
        <w:tc>
          <w:tcPr>
            <w:tcW w:w="2418" w:type="dxa"/>
            <w:gridSpan w:val="3"/>
            <w:vAlign w:val="center"/>
          </w:tcPr>
          <w:p w14:paraId="52B62DC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☆张进，刘怀山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2A84BEF7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tcBorders>
              <w:tl2br w:val="single" w:color="auto" w:sz="4" w:space="0"/>
            </w:tcBorders>
            <w:vAlign w:val="center"/>
          </w:tcPr>
          <w:p w14:paraId="4BDB89BE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2C67215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26140344">
            <w:pPr>
              <w:framePr w:hSpace="0" w:wrap="auto" w:vAnchor="margin" w:hAnchor="text" w:xAlign="left" w:yAlign="inline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</w:tc>
        <w:tc>
          <w:tcPr>
            <w:tcW w:w="1759" w:type="dxa"/>
            <w:vAlign w:val="center"/>
          </w:tcPr>
          <w:p w14:paraId="32D82111">
            <w:pPr>
              <w:framePr w:hSpace="0" w:wrap="auto" w:vAnchor="margin" w:hAnchor="text" w:xAlign="left" w:yAlign="inline"/>
            </w:pPr>
          </w:p>
        </w:tc>
      </w:tr>
      <w:tr w14:paraId="357B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206F05E1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vAlign w:val="center"/>
          </w:tcPr>
          <w:p w14:paraId="6B524CDE">
            <w:pPr>
              <w:framePr w:hSpace="0" w:wrap="auto" w:vAnchor="margin" w:hAnchor="text" w:xAlign="left" w:yAlign="inline"/>
            </w:pPr>
            <w:r>
              <w:t>050K0232</w:t>
            </w:r>
          </w:p>
        </w:tc>
        <w:tc>
          <w:tcPr>
            <w:tcW w:w="1843" w:type="dxa"/>
            <w:gridSpan w:val="3"/>
            <w:vAlign w:val="center"/>
          </w:tcPr>
          <w:p w14:paraId="49B5D6A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人工智能地球物理</w:t>
            </w:r>
          </w:p>
        </w:tc>
        <w:tc>
          <w:tcPr>
            <w:tcW w:w="559" w:type="dxa"/>
            <w:vAlign w:val="center"/>
          </w:tcPr>
          <w:p w14:paraId="2693928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Align w:val="center"/>
          </w:tcPr>
          <w:p w14:paraId="7C807E0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vAlign w:val="center"/>
          </w:tcPr>
          <w:p w14:paraId="70ECB96F">
            <w:pPr>
              <w:framePr w:hSpace="0" w:wrap="auto" w:vAnchor="margin" w:hAnchor="text" w:xAlign="left" w:yAlign="inline"/>
              <w:rPr>
                <w:sz w:val="18"/>
                <w:szCs w:val="18"/>
              </w:rPr>
            </w:pPr>
            <w:r>
              <w:rPr>
                <w:rFonts w:hint="eastAsia"/>
                <w:lang w:bidi="ar"/>
              </w:rPr>
              <w:t>☆孙剑、宋鹏、况文欢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FA18830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vAlign w:val="center"/>
          </w:tcPr>
          <w:p w14:paraId="42E720A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vAlign w:val="center"/>
          </w:tcPr>
          <w:p w14:paraId="7593C8A3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vAlign w:val="center"/>
          </w:tcPr>
          <w:p w14:paraId="3C055FE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考查</w:t>
            </w:r>
          </w:p>
        </w:tc>
        <w:tc>
          <w:tcPr>
            <w:tcW w:w="1759" w:type="dxa"/>
            <w:vAlign w:val="center"/>
          </w:tcPr>
          <w:p w14:paraId="4287C617">
            <w:pPr>
              <w:framePr w:hSpace="0" w:wrap="auto" w:vAnchor="margin" w:hAnchor="text" w:xAlign="left" w:yAlign="inline"/>
            </w:pPr>
          </w:p>
        </w:tc>
      </w:tr>
      <w:tr w14:paraId="64AA4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  <w:jc w:val="center"/>
        </w:trPr>
        <w:tc>
          <w:tcPr>
            <w:tcW w:w="1838" w:type="dxa"/>
            <w:gridSpan w:val="2"/>
            <w:shd w:val="clear" w:color="auto" w:fill="FFFFFF" w:themeFill="background1"/>
            <w:vAlign w:val="center"/>
          </w:tcPr>
          <w:p w14:paraId="15A6539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跨学科课程</w:t>
            </w:r>
          </w:p>
          <w:p w14:paraId="0BB4896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硕士≥</w:t>
            </w:r>
            <w:r>
              <w:t>2</w:t>
            </w:r>
            <w:r>
              <w:rPr>
                <w:rFonts w:hint="eastAsia"/>
              </w:rPr>
              <w:t>学分</w:t>
            </w:r>
          </w:p>
          <w:p w14:paraId="13569AC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博士≥</w:t>
            </w:r>
            <w:r>
              <w:t>2</w:t>
            </w:r>
            <w:r>
              <w:rPr>
                <w:rFonts w:hint="eastAsia"/>
              </w:rPr>
              <w:t>学分</w:t>
            </w:r>
          </w:p>
          <w:p w14:paraId="38F2C6B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（硕士在本校就读或跨一级学科考入的，可学分互认）</w:t>
            </w:r>
          </w:p>
          <w:p w14:paraId="2EC6EF4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硕博连读≥</w:t>
            </w:r>
            <w:r>
              <w:t>2</w:t>
            </w:r>
            <w:r>
              <w:rPr>
                <w:rFonts w:hint="eastAsia"/>
              </w:rPr>
              <w:t>学分</w:t>
            </w:r>
          </w:p>
          <w:p w14:paraId="5AEC60B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本直博≥</w:t>
            </w:r>
            <w:r>
              <w:t>2</w:t>
            </w:r>
            <w:r>
              <w:rPr>
                <w:rFonts w:hint="eastAsia"/>
              </w:rPr>
              <w:t>学分</w:t>
            </w:r>
          </w:p>
        </w:tc>
        <w:tc>
          <w:tcPr>
            <w:tcW w:w="13863" w:type="dxa"/>
            <w:gridSpan w:val="14"/>
            <w:shd w:val="clear" w:color="auto" w:fill="auto"/>
          </w:tcPr>
          <w:p w14:paraId="59F845B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6410325</wp:posOffset>
                      </wp:positionH>
                      <wp:positionV relativeFrom="paragraph">
                        <wp:posOffset>1585595</wp:posOffset>
                      </wp:positionV>
                      <wp:extent cx="626745" cy="448945"/>
                      <wp:effectExtent l="0" t="0" r="21590" b="2794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534" cy="4487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04.75pt;margin-top:124.85pt;height:35.35pt;width:49.35pt;z-index:251659264;mso-width-relative:page;mso-height-relative:page;" filled="f" stroked="t" coordsize="21600,21600" o:gfxdata="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yI06&#10;n9oAAAANAQAADwAAAAAAAAABACAAAAAiAAAAZHJzL2Rvd25yZXYueG1sUEsBAhQAFAAAAAgAh07i&#10;QEJ+QCLnAQAAtQMAAA4AAAAAAAAAAQAgAAAAKQEAAGRycy9lMm9Eb2MueG1sUEsFBgAAAAAGAAYA&#10;WQEAAII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在导师指导下选修一门海洋科学学科基础课或核心专业课程</w:t>
            </w:r>
          </w:p>
        </w:tc>
      </w:tr>
      <w:tr w14:paraId="6B80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14:paraId="7C8A0E3E">
            <w:pPr>
              <w:framePr w:hSpace="0" w:wrap="auto" w:vAnchor="margin" w:hAnchor="text" w:xAlign="left" w:yAlign="inline"/>
            </w:pPr>
            <w:r>
              <w:t>补修课程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CF6EBA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050K0031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78F7C2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地球物理数据处理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CE3F11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C954F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5E72E00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刘怀山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B78B2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[1]自编讲义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86CF44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659501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5F2765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restart"/>
          </w:tcPr>
          <w:p w14:paraId="6F4635C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非勘查技术与工程、地球信息科学与技术、地球物理学、地质工程相关本科专业毕业的硕士研究生，需要在补修课中任选一门与研究方向相关的课程，并获得考试成绩及任课老师提供上课证明。</w:t>
            </w:r>
          </w:p>
        </w:tc>
      </w:tr>
      <w:tr w14:paraId="75A6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4C1743A4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E400C2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050K0032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538919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地震勘探原理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7465E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EB140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00DE2D6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王林飞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39E5C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[</w:t>
            </w:r>
            <w:r>
              <w:t>1]</w:t>
            </w:r>
            <w:r>
              <w:rPr>
                <w:rFonts w:hint="eastAsia"/>
              </w:rPr>
              <w:t>自编讲义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F28B07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8002905</wp:posOffset>
                      </wp:positionH>
                      <wp:positionV relativeFrom="paragraph">
                        <wp:posOffset>5163820</wp:posOffset>
                      </wp:positionV>
                      <wp:extent cx="626110" cy="440690"/>
                      <wp:effectExtent l="0" t="0" r="21590" b="3556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6110" cy="4406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30.15pt;margin-top:406.6pt;height:34.7pt;width:49.3pt;z-index:251660288;mso-width-relative:page;mso-height-relative:page;" filled="f" stroked="t" coordsize="21600,21600" o:gfxdata="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1bwtV&#10;2gAAAA0BAAAPAAAAAAAAAAEAIAAAACIAAABkcnMvZG93bnJldi54bWxQSwECFAAUAAAACACHTuJA&#10;3a1PIuYBAAC1AwAADgAAAAAAAAABACAAAAApAQAAZHJzL2Uyb0RvYy54bWxQSwUGAAAAAAYABgBZ&#10;AQAAg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1BFAE4EF">
            <w:pPr>
              <w:framePr w:hSpace="0" w:wrap="auto" w:vAnchor="margin" w:hAnchor="text" w:xAlign="left" w:yAlign="inline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8020050</wp:posOffset>
                      </wp:positionH>
                      <wp:positionV relativeFrom="paragraph">
                        <wp:posOffset>5163820</wp:posOffset>
                      </wp:positionV>
                      <wp:extent cx="608965" cy="448945"/>
                      <wp:effectExtent l="0" t="0" r="19685" b="2730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9176" cy="44915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31.5pt;margin-top:406.6pt;height:35.35pt;width:47.95pt;z-index:251661312;mso-width-relative:page;mso-height-relative:page;" filled="f" stroked="t" coordsize="21600,21600" o:gfxdata="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GuTMDdsAAAANAQAADwAAAAAAAAABACAAAAAiAAAAZHJzL2Rvd25yZXYueG1sUEsBAhQA&#10;FAAAAAgAh07iQHSLjuHvAQAAtQMAAA4AAAAAAAAAAQAgAAAAKgEAAGRycy9lMm9Eb2MueG1sUEsF&#10;BgAAAAAGAAYAWQEAAIsFAAAAAA==&#10;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0C5E4E5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continue"/>
          </w:tcPr>
          <w:p w14:paraId="5328C278">
            <w:pPr>
              <w:framePr w:hSpace="0" w:wrap="auto" w:vAnchor="margin" w:hAnchor="text" w:xAlign="left" w:yAlign="inline"/>
            </w:pPr>
          </w:p>
        </w:tc>
      </w:tr>
      <w:tr w14:paraId="55697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2E17E43E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5E231FA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050K0035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9FF96A1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数字信号分析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AC1A7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BB166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3B6DB66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夏冬明</w:t>
            </w:r>
          </w:p>
        </w:tc>
        <w:tc>
          <w:tcPr>
            <w:tcW w:w="2409" w:type="dxa"/>
            <w:shd w:val="clear" w:color="auto" w:fill="auto"/>
          </w:tcPr>
          <w:p w14:paraId="7DD138DF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rFonts w:hint="eastAsia"/>
              </w:rPr>
              <w:t>程乾生，著.数字信号处理（第1版）.北京，北京大学出版社，2</w:t>
            </w:r>
            <w:r>
              <w:t>005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104F4B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2792A95E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4DD9B7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continue"/>
          </w:tcPr>
          <w:p w14:paraId="6F5E8B8B">
            <w:pPr>
              <w:framePr w:hSpace="0" w:wrap="auto" w:vAnchor="margin" w:hAnchor="text" w:xAlign="left" w:yAlign="inline"/>
            </w:pPr>
          </w:p>
        </w:tc>
      </w:tr>
      <w:tr w14:paraId="3262D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838" w:type="dxa"/>
            <w:gridSpan w:val="2"/>
            <w:vMerge w:val="continue"/>
            <w:vAlign w:val="center"/>
          </w:tcPr>
          <w:p w14:paraId="08007CFC">
            <w:pPr>
              <w:framePr w:hSpace="0" w:wrap="auto" w:vAnchor="margin" w:hAnchor="text" w:xAlign="left" w:yAlign="inline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26235D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t>050K0161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2A3A28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电法勘探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B719E3">
            <w:pPr>
              <w:framePr w:hSpace="0" w:wrap="auto" w:vAnchor="margin" w:hAnchor="text" w:xAlign="left" w:yAlign="in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4F834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春</w:t>
            </w:r>
          </w:p>
        </w:tc>
        <w:tc>
          <w:tcPr>
            <w:tcW w:w="2418" w:type="dxa"/>
            <w:gridSpan w:val="3"/>
            <w:shd w:val="clear" w:color="auto" w:fill="auto"/>
            <w:vAlign w:val="center"/>
          </w:tcPr>
          <w:p w14:paraId="7314FC0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李予国，裴建新，张晶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D9A0D9D">
            <w:pPr>
              <w:framePr w:hSpace="0" w:wrap="auto" w:vAnchor="margin" w:hAnchor="text" w:xAlign="left" w:yAlign="inline"/>
            </w:pPr>
            <w:r>
              <w:t>[1]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李金铭，《地电场与电法勘探》，北京：地质出版社，2005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762A65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807C925">
            <w:pPr>
              <w:framePr w:hSpace="0" w:wrap="auto" w:vAnchor="margin" w:hAnchor="text" w:xAlign="left" w:yAlign="inline"/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304ED62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</w:p>
        </w:tc>
        <w:tc>
          <w:tcPr>
            <w:tcW w:w="1759" w:type="dxa"/>
            <w:vMerge w:val="continue"/>
          </w:tcPr>
          <w:p w14:paraId="599C50CB">
            <w:pPr>
              <w:framePr w:hSpace="0" w:wrap="auto" w:vAnchor="margin" w:hAnchor="text" w:xAlign="left" w:yAlign="inline"/>
            </w:pPr>
          </w:p>
        </w:tc>
      </w:tr>
      <w:tr w14:paraId="5A6D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38" w:type="dxa"/>
            <w:gridSpan w:val="2"/>
            <w:vAlign w:val="center"/>
          </w:tcPr>
          <w:p w14:paraId="5B1CB25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公共</w:t>
            </w:r>
            <w:r>
              <w:t>选修课</w:t>
            </w:r>
          </w:p>
          <w:p w14:paraId="293D4B05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硕士≥</w:t>
            </w:r>
            <w:r>
              <w:t>2学分</w:t>
            </w:r>
          </w:p>
          <w:p w14:paraId="7FCA6470">
            <w:pPr>
              <w:framePr w:hSpace="0" w:wrap="auto" w:vAnchor="margin" w:hAnchor="text" w:xAlign="left" w:yAlign="inline"/>
              <w:rPr>
                <w:rFonts w:ascii="宋体" w:hAnsi="宋体" w:cs="宋体"/>
              </w:rPr>
            </w:pPr>
            <w:r>
              <w:rPr>
                <w:rFonts w:hint="eastAsia"/>
              </w:rPr>
              <w:t>硕博连读</w:t>
            </w:r>
            <w:r>
              <w:rPr>
                <w:rFonts w:hint="eastAsia" w:ascii="宋体" w:hAnsi="宋体" w:cs="宋体"/>
              </w:rPr>
              <w:t>≥</w:t>
            </w:r>
            <w:r>
              <w:rPr>
                <w:rFonts w:ascii="宋体" w:hAnsi="宋体" w:cs="宋体"/>
              </w:rPr>
              <w:t>2学分</w:t>
            </w:r>
          </w:p>
          <w:p w14:paraId="2BEEDD4F">
            <w:pPr>
              <w:framePr w:hSpace="0" w:wrap="auto" w:vAnchor="margin" w:hAnchor="text" w:xAlign="left" w:yAlign="inline"/>
              <w:rPr>
                <w:rFonts w:ascii="宋体" w:hAnsi="宋体" w:cs="宋体"/>
              </w:rPr>
            </w:pPr>
            <w:r>
              <w:rPr>
                <w:rFonts w:hint="eastAsia"/>
              </w:rPr>
              <w:t>本直博</w:t>
            </w:r>
            <w:r>
              <w:rPr>
                <w:rFonts w:hint="eastAsia" w:ascii="宋体" w:hAnsi="宋体" w:cs="宋体"/>
              </w:rPr>
              <w:t>≥</w:t>
            </w:r>
            <w:r>
              <w:rPr>
                <w:rFonts w:ascii="宋体" w:hAnsi="宋体" w:cs="宋体"/>
              </w:rPr>
              <w:t>2学分</w:t>
            </w:r>
          </w:p>
        </w:tc>
        <w:tc>
          <w:tcPr>
            <w:tcW w:w="992" w:type="dxa"/>
            <w:vAlign w:val="center"/>
          </w:tcPr>
          <w:p w14:paraId="758DE0AA">
            <w:pPr>
              <w:framePr w:hSpace="0" w:wrap="auto" w:vAnchor="margin" w:hAnchor="text" w:xAlign="left" w:yAlign="inline"/>
            </w:pPr>
            <w:r>
              <w:t>000K9999</w:t>
            </w:r>
          </w:p>
        </w:tc>
        <w:tc>
          <w:tcPr>
            <w:tcW w:w="8221" w:type="dxa"/>
            <w:gridSpan w:val="9"/>
            <w:vAlign w:val="center"/>
          </w:tcPr>
          <w:p w14:paraId="7A37C4F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公共选修课（体育、美育、劳动教育等综合素养提升类课程）</w:t>
            </w:r>
          </w:p>
        </w:tc>
        <w:tc>
          <w:tcPr>
            <w:tcW w:w="995" w:type="dxa"/>
            <w:vAlign w:val="center"/>
          </w:tcPr>
          <w:p w14:paraId="30C3A03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92" w:type="dxa"/>
            <w:vAlign w:val="center"/>
          </w:tcPr>
          <w:p w14:paraId="1309A7E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选修</w:t>
            </w:r>
          </w:p>
        </w:tc>
        <w:tc>
          <w:tcPr>
            <w:tcW w:w="904" w:type="dxa"/>
            <w:vAlign w:val="center"/>
          </w:tcPr>
          <w:p w14:paraId="09C6D0C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考试</w:t>
            </w:r>
            <w:r>
              <w:t>或考查</w:t>
            </w:r>
          </w:p>
        </w:tc>
        <w:tc>
          <w:tcPr>
            <w:tcW w:w="1759" w:type="dxa"/>
            <w:vAlign w:val="center"/>
          </w:tcPr>
          <w:p w14:paraId="2BBF58F0">
            <w:pPr>
              <w:framePr w:hSpace="0" w:wrap="auto" w:vAnchor="margin" w:hAnchor="text" w:xAlign="left" w:yAlign="inline"/>
            </w:pPr>
          </w:p>
        </w:tc>
      </w:tr>
      <w:tr w14:paraId="441B0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701" w:type="dxa"/>
            <w:gridSpan w:val="16"/>
            <w:vAlign w:val="center"/>
          </w:tcPr>
          <w:p w14:paraId="61DA7F5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实践模块</w:t>
            </w:r>
          </w:p>
        </w:tc>
      </w:tr>
      <w:tr w14:paraId="467C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271" w:type="dxa"/>
            <w:vAlign w:val="center"/>
          </w:tcPr>
          <w:p w14:paraId="22F4838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实践模块</w:t>
            </w:r>
          </w:p>
        </w:tc>
        <w:tc>
          <w:tcPr>
            <w:tcW w:w="567" w:type="dxa"/>
            <w:vAlign w:val="center"/>
          </w:tcPr>
          <w:p w14:paraId="7B169AF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</w:t>
            </w:r>
          </w:p>
        </w:tc>
        <w:tc>
          <w:tcPr>
            <w:tcW w:w="998" w:type="dxa"/>
            <w:gridSpan w:val="2"/>
            <w:vAlign w:val="center"/>
          </w:tcPr>
          <w:p w14:paraId="099D4EA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</w:t>
            </w:r>
          </w:p>
        </w:tc>
        <w:tc>
          <w:tcPr>
            <w:tcW w:w="693" w:type="dxa"/>
            <w:vAlign w:val="center"/>
          </w:tcPr>
          <w:p w14:paraId="3023291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30BB8D8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31A0E29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考核细则</w:t>
            </w:r>
          </w:p>
          <w:p w14:paraId="6EC90679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（该模块应在毕业资格审核前通过考核）</w:t>
            </w:r>
          </w:p>
        </w:tc>
      </w:tr>
      <w:tr w14:paraId="0F3C8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271" w:type="dxa"/>
            <w:vAlign w:val="center"/>
          </w:tcPr>
          <w:p w14:paraId="1ED51F6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实践训练</w:t>
            </w:r>
          </w:p>
        </w:tc>
        <w:tc>
          <w:tcPr>
            <w:tcW w:w="567" w:type="dxa"/>
            <w:vAlign w:val="center"/>
          </w:tcPr>
          <w:p w14:paraId="37DB71C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5BBFFAA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6083F80E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4A89F9F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实践训练包括教学实践、科研训练和社会实践等方面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2A1AD7A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详见《中国海洋大学学术学位研究生实践模块和培养环节实施细则（海洋地球物理学）》</w:t>
            </w:r>
          </w:p>
        </w:tc>
      </w:tr>
      <w:tr w14:paraId="74B93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271" w:type="dxa"/>
            <w:vAlign w:val="center"/>
          </w:tcPr>
          <w:p w14:paraId="710DBE4E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学术活动</w:t>
            </w:r>
          </w:p>
        </w:tc>
        <w:tc>
          <w:tcPr>
            <w:tcW w:w="567" w:type="dxa"/>
            <w:vAlign w:val="center"/>
          </w:tcPr>
          <w:p w14:paraId="48EB797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27E23E38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7D2DECD9">
            <w:pPr>
              <w:framePr w:hSpace="0" w:wrap="auto" w:vAnchor="margin" w:hAnchor="text" w:xAlign="left" w:yAlign="inline"/>
            </w:pPr>
            <w:r>
              <w:t>0</w:t>
            </w:r>
            <w:r>
              <w:rPr>
                <w:rFonts w:hint="eastAsia"/>
              </w:rPr>
              <w:t>或</w:t>
            </w: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4C4C66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研究生在读期间至少参加</w:t>
            </w:r>
            <w:r>
              <w:t>15</w:t>
            </w:r>
            <w:r>
              <w:rPr>
                <w:rFonts w:hint="eastAsia"/>
              </w:rPr>
              <w:t>（博士）</w:t>
            </w:r>
            <w:r>
              <w:t>/10</w:t>
            </w:r>
            <w:r>
              <w:rPr>
                <w:rFonts w:hint="eastAsia"/>
              </w:rPr>
              <w:t>（硕士）</w:t>
            </w:r>
            <w:r>
              <w:t>/20</w:t>
            </w:r>
            <w:r>
              <w:rPr>
                <w:rFonts w:hint="eastAsia"/>
              </w:rPr>
              <w:t>（硕博连读）场次学术讲座，满足上述基本内容不给予学分。对于参加国际学术会议并做会议报告者，给予</w:t>
            </w:r>
            <w:r>
              <w:t>1</w:t>
            </w:r>
            <w:r>
              <w:rPr>
                <w:rFonts w:hint="eastAsia"/>
              </w:rPr>
              <w:t>学分；硕博连读学生必须参加国际或国内</w:t>
            </w:r>
            <w:r>
              <w:t>100</w:t>
            </w:r>
            <w:r>
              <w:rPr>
                <w:rFonts w:hint="eastAsia"/>
              </w:rPr>
              <w:t>人以上规模学术会议，并做会议报告或墙报展示。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274174F2">
            <w:pPr>
              <w:framePr w:hSpace="0" w:wrap="auto" w:vAnchor="margin" w:hAnchor="text" w:xAlign="left" w:yAlign="inline"/>
            </w:pPr>
          </w:p>
        </w:tc>
      </w:tr>
      <w:tr w14:paraId="6705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5701" w:type="dxa"/>
            <w:gridSpan w:val="16"/>
            <w:vAlign w:val="center"/>
          </w:tcPr>
          <w:p w14:paraId="23A2929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培养</w:t>
            </w:r>
            <w:r>
              <w:t>环节</w:t>
            </w:r>
          </w:p>
        </w:tc>
      </w:tr>
      <w:tr w14:paraId="6F55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1" w:type="dxa"/>
            <w:vAlign w:val="center"/>
          </w:tcPr>
          <w:p w14:paraId="2EFFF9E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培养环节</w:t>
            </w:r>
          </w:p>
        </w:tc>
        <w:tc>
          <w:tcPr>
            <w:tcW w:w="567" w:type="dxa"/>
            <w:vAlign w:val="center"/>
          </w:tcPr>
          <w:p w14:paraId="6D359DE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硕士</w:t>
            </w:r>
          </w:p>
        </w:tc>
        <w:tc>
          <w:tcPr>
            <w:tcW w:w="998" w:type="dxa"/>
            <w:gridSpan w:val="2"/>
            <w:vAlign w:val="center"/>
          </w:tcPr>
          <w:p w14:paraId="3C50CFA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博士</w:t>
            </w:r>
          </w:p>
        </w:tc>
        <w:tc>
          <w:tcPr>
            <w:tcW w:w="693" w:type="dxa"/>
            <w:vAlign w:val="center"/>
          </w:tcPr>
          <w:p w14:paraId="0809C86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学分</w:t>
            </w:r>
          </w:p>
        </w:tc>
        <w:tc>
          <w:tcPr>
            <w:tcW w:w="4507" w:type="dxa"/>
            <w:gridSpan w:val="5"/>
            <w:vAlign w:val="center"/>
          </w:tcPr>
          <w:p w14:paraId="23FC184A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基本内容</w:t>
            </w:r>
          </w:p>
        </w:tc>
        <w:tc>
          <w:tcPr>
            <w:tcW w:w="7665" w:type="dxa"/>
            <w:gridSpan w:val="6"/>
            <w:vAlign w:val="center"/>
          </w:tcPr>
          <w:p w14:paraId="2D208CC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考核细则</w:t>
            </w:r>
          </w:p>
          <w:p w14:paraId="621A804B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（除</w:t>
            </w:r>
            <w:r>
              <w:rPr>
                <w:rFonts w:hint="eastAsia"/>
                <w:b/>
                <w:bCs/>
              </w:rPr>
              <w:t>学位论文答辩</w:t>
            </w:r>
            <w:r>
              <w:rPr>
                <w:rFonts w:hint="eastAsia"/>
              </w:rPr>
              <w:t>外</w:t>
            </w:r>
            <w:r>
              <w:t>，</w:t>
            </w:r>
            <w:r>
              <w:rPr>
                <w:rFonts w:hint="eastAsia"/>
              </w:rPr>
              <w:t>其他</w:t>
            </w:r>
            <w:r>
              <w:t>培养环节</w:t>
            </w:r>
            <w:r>
              <w:rPr>
                <w:rFonts w:hint="eastAsia"/>
              </w:rPr>
              <w:t>应在毕业资格审核前通过考核）</w:t>
            </w:r>
          </w:p>
        </w:tc>
      </w:tr>
      <w:tr w14:paraId="7901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271" w:type="dxa"/>
            <w:vAlign w:val="center"/>
          </w:tcPr>
          <w:p w14:paraId="1C4B8C71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开题审核</w:t>
            </w:r>
          </w:p>
        </w:tc>
        <w:tc>
          <w:tcPr>
            <w:tcW w:w="567" w:type="dxa"/>
            <w:vAlign w:val="center"/>
          </w:tcPr>
          <w:p w14:paraId="0CE1D8F3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tcBorders>
              <w:tl2br w:val="single" w:color="auto" w:sz="4" w:space="0"/>
            </w:tcBorders>
            <w:vAlign w:val="center"/>
          </w:tcPr>
          <w:p w14:paraId="5FC8378A">
            <w:pPr>
              <w:framePr w:hSpace="0" w:wrap="auto" w:vAnchor="margin" w:hAnchor="text" w:xAlign="left" w:yAlign="inline"/>
            </w:pPr>
          </w:p>
          <w:p w14:paraId="634B10D6">
            <w:pPr>
              <w:framePr w:hSpace="0" w:wrap="auto" w:vAnchor="margin" w:hAnchor="text" w:xAlign="left" w:yAlign="inline"/>
            </w:pPr>
          </w:p>
        </w:tc>
        <w:tc>
          <w:tcPr>
            <w:tcW w:w="693" w:type="dxa"/>
            <w:vAlign w:val="center"/>
          </w:tcPr>
          <w:p w14:paraId="2571923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C0549C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重点考查硕士生的开题报告、课程学分完成情况和思想政治等综合表现。</w:t>
            </w:r>
          </w:p>
        </w:tc>
        <w:tc>
          <w:tcPr>
            <w:tcW w:w="7665" w:type="dxa"/>
            <w:gridSpan w:val="6"/>
            <w:vMerge w:val="restart"/>
            <w:vAlign w:val="center"/>
          </w:tcPr>
          <w:p w14:paraId="292AF42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详见《中国海洋大学学术学位研究生实践模块和培养环节实施细则（海洋地球物理学）》</w:t>
            </w:r>
          </w:p>
        </w:tc>
      </w:tr>
      <w:tr w14:paraId="5A7B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271" w:type="dxa"/>
            <w:vAlign w:val="center"/>
          </w:tcPr>
          <w:p w14:paraId="4F19AC36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学科综合考试</w:t>
            </w:r>
          </w:p>
        </w:tc>
        <w:tc>
          <w:tcPr>
            <w:tcW w:w="567" w:type="dxa"/>
            <w:tcBorders>
              <w:tl2br w:val="single" w:color="auto" w:sz="4" w:space="0"/>
            </w:tcBorders>
            <w:vAlign w:val="center"/>
          </w:tcPr>
          <w:p w14:paraId="55617373">
            <w:pPr>
              <w:framePr w:hSpace="0" w:wrap="auto" w:vAnchor="margin" w:hAnchor="text" w:xAlign="left" w:yAlign="inline"/>
            </w:pPr>
          </w:p>
          <w:p w14:paraId="354FBDAF">
            <w:pPr>
              <w:framePr w:hSpace="0" w:wrap="auto" w:vAnchor="margin" w:hAnchor="text" w:xAlign="left" w:yAlign="inline"/>
            </w:pPr>
          </w:p>
        </w:tc>
        <w:tc>
          <w:tcPr>
            <w:tcW w:w="998" w:type="dxa"/>
            <w:gridSpan w:val="2"/>
            <w:vAlign w:val="center"/>
          </w:tcPr>
          <w:p w14:paraId="3E64B1DD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783A6627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7D3466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掌握学科基础和专业知识情况；</w:t>
            </w:r>
          </w:p>
          <w:p w14:paraId="032596E2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综合分析和解决问题能力；</w:t>
            </w:r>
          </w:p>
          <w:p w14:paraId="35ADD2B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创新性思维与团队意识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7BB354F">
            <w:pPr>
              <w:framePr w:hSpace="0" w:wrap="auto" w:vAnchor="margin" w:hAnchor="text" w:xAlign="left" w:yAlign="inline"/>
            </w:pPr>
          </w:p>
        </w:tc>
      </w:tr>
      <w:tr w14:paraId="40EEA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Align w:val="center"/>
          </w:tcPr>
          <w:p w14:paraId="609D1197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开题报告</w:t>
            </w:r>
          </w:p>
        </w:tc>
        <w:tc>
          <w:tcPr>
            <w:tcW w:w="567" w:type="dxa"/>
            <w:tcBorders>
              <w:tl2br w:val="single" w:color="auto" w:sz="4" w:space="0"/>
            </w:tcBorders>
            <w:vAlign w:val="center"/>
          </w:tcPr>
          <w:p w14:paraId="3B162BEF">
            <w:pPr>
              <w:framePr w:hSpace="0" w:wrap="auto" w:vAnchor="margin" w:hAnchor="text" w:xAlign="left" w:yAlign="inline"/>
            </w:pPr>
          </w:p>
          <w:p w14:paraId="54BA9882">
            <w:pPr>
              <w:framePr w:hSpace="0" w:wrap="auto" w:vAnchor="margin" w:hAnchor="text" w:xAlign="left" w:yAlign="inline"/>
            </w:pPr>
          </w:p>
        </w:tc>
        <w:tc>
          <w:tcPr>
            <w:tcW w:w="998" w:type="dxa"/>
            <w:gridSpan w:val="2"/>
            <w:vAlign w:val="center"/>
          </w:tcPr>
          <w:p w14:paraId="7DC20F1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50171E08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4D0D526">
            <w:pPr>
              <w:framePr w:hSpace="0" w:wrap="auto" w:vAnchor="margin" w:hAnchor="text" w:xAlign="left" w:yAlign="inline"/>
              <w:rPr>
                <w:spacing w:val="11"/>
                <w:kern w:val="0"/>
              </w:rPr>
            </w:pPr>
            <w:r>
              <w:rPr>
                <w:rFonts w:hint="eastAsia"/>
              </w:rPr>
              <w:t>开题报告内容包括：</w:t>
            </w:r>
            <w:r>
              <w:rPr>
                <w:rFonts w:hint="eastAsia" w:ascii="宋体" w:hAnsi="宋体" w:cs="宋体"/>
              </w:rPr>
              <w:t>①</w:t>
            </w:r>
            <w:r>
              <w:rPr>
                <w:rFonts w:hint="eastAsia"/>
              </w:rPr>
              <w:t>选题依据；</w:t>
            </w:r>
            <w:r>
              <w:rPr>
                <w:rFonts w:hint="eastAsia" w:ascii="宋体" w:hAnsi="宋体" w:cs="宋体"/>
              </w:rPr>
              <w:t>②</w:t>
            </w:r>
            <w:r>
              <w:rPr>
                <w:rFonts w:hint="eastAsia"/>
              </w:rPr>
              <w:t>国内外现状；</w:t>
            </w:r>
            <w:r>
              <w:rPr>
                <w:rFonts w:hint="eastAsia" w:ascii="宋体" w:hAnsi="宋体" w:cs="宋体"/>
              </w:rPr>
              <w:t>③</w:t>
            </w:r>
            <w:r>
              <w:rPr>
                <w:rFonts w:hint="eastAsia"/>
              </w:rPr>
              <w:t>研究目标与内容；</w:t>
            </w:r>
            <w:r>
              <w:rPr>
                <w:rFonts w:hint="eastAsia" w:ascii="宋体" w:hAnsi="宋体" w:cs="宋体"/>
              </w:rPr>
              <w:t>④</w:t>
            </w:r>
            <w:r>
              <w:rPr>
                <w:rFonts w:hint="eastAsia"/>
              </w:rPr>
              <w:t>研究计划；</w:t>
            </w:r>
            <w:r>
              <w:fldChar w:fldCharType="begin"/>
            </w:r>
            <w:r>
              <w:instrText xml:space="preserve"> = 5 \* GB3 </w:instrText>
            </w:r>
            <w:r>
              <w:fldChar w:fldCharType="separate"/>
            </w:r>
            <w:r>
              <w:rPr>
                <w:rFonts w:hint="eastAsia"/>
              </w:rPr>
              <w:t>⑤</w:t>
            </w:r>
            <w:r>
              <w:fldChar w:fldCharType="end"/>
            </w:r>
            <w:r>
              <w:rPr>
                <w:rFonts w:hint="eastAsia"/>
              </w:rPr>
              <w:t>预期成果等。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557CD469">
            <w:pPr>
              <w:framePr w:hSpace="0" w:wrap="auto" w:vAnchor="margin" w:hAnchor="text" w:xAlign="left" w:yAlign="inline"/>
            </w:pPr>
          </w:p>
        </w:tc>
      </w:tr>
      <w:tr w14:paraId="7798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71" w:type="dxa"/>
            <w:vAlign w:val="center"/>
          </w:tcPr>
          <w:p w14:paraId="7811D58E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论文研究进展报告</w:t>
            </w:r>
          </w:p>
        </w:tc>
        <w:tc>
          <w:tcPr>
            <w:tcW w:w="567" w:type="dxa"/>
            <w:vAlign w:val="center"/>
          </w:tcPr>
          <w:p w14:paraId="317506F3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1625430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5BF5010F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644A0ECC">
            <w:pPr>
              <w:framePr w:hSpace="0" w:wrap="auto" w:vAnchor="margin" w:hAnchor="text" w:xAlign="left" w:yAlign="inline"/>
            </w:pPr>
            <w:r>
              <w:t>详细阐述论文研究工作的进展情况和所取得的阶段性成果，对研究内容、研究方法等进行诊断。导师应对论文研究进展报告做出综合评估，督促研究生顺利开展课题研究和学位论文撰写。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069292EA">
            <w:pPr>
              <w:framePr w:hSpace="0" w:wrap="auto" w:vAnchor="margin" w:hAnchor="text" w:xAlign="left" w:yAlign="inline"/>
            </w:pPr>
          </w:p>
        </w:tc>
      </w:tr>
      <w:tr w14:paraId="3B9F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271" w:type="dxa"/>
            <w:vAlign w:val="center"/>
          </w:tcPr>
          <w:p w14:paraId="703D2F4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学位论文预答辩</w:t>
            </w:r>
          </w:p>
        </w:tc>
        <w:tc>
          <w:tcPr>
            <w:tcW w:w="567" w:type="dxa"/>
            <w:tcBorders>
              <w:tl2br w:val="single" w:color="auto" w:sz="4" w:space="0"/>
            </w:tcBorders>
            <w:vAlign w:val="center"/>
          </w:tcPr>
          <w:p w14:paraId="619BAB01">
            <w:pPr>
              <w:framePr w:hSpace="0" w:wrap="auto" w:vAnchor="margin" w:hAnchor="text" w:xAlign="left" w:yAlign="inline"/>
            </w:pPr>
          </w:p>
          <w:p w14:paraId="48BBF330">
            <w:pPr>
              <w:framePr w:hSpace="0" w:wrap="auto" w:vAnchor="margin" w:hAnchor="text" w:xAlign="left" w:yAlign="inline"/>
            </w:pPr>
          </w:p>
        </w:tc>
        <w:tc>
          <w:tcPr>
            <w:tcW w:w="998" w:type="dxa"/>
            <w:gridSpan w:val="2"/>
            <w:vAlign w:val="center"/>
          </w:tcPr>
          <w:p w14:paraId="3FB9D17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vAlign w:val="center"/>
          </w:tcPr>
          <w:p w14:paraId="67946490">
            <w:pPr>
              <w:framePr w:hSpace="0" w:wrap="auto" w:vAnchor="margin" w:hAnchor="text" w:xAlign="left" w:yAlign="inline"/>
            </w:pPr>
            <w:r>
              <w:t>1</w:t>
            </w:r>
          </w:p>
        </w:tc>
        <w:tc>
          <w:tcPr>
            <w:tcW w:w="4507" w:type="dxa"/>
            <w:gridSpan w:val="5"/>
            <w:vAlign w:val="center"/>
          </w:tcPr>
          <w:p w14:paraId="3C2EBD10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7DDAD0CD">
            <w:pPr>
              <w:framePr w:hSpace="0" w:wrap="auto" w:vAnchor="margin" w:hAnchor="text" w:xAlign="left" w:yAlign="inline"/>
            </w:pPr>
          </w:p>
        </w:tc>
      </w:tr>
      <w:tr w14:paraId="569F0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271" w:type="dxa"/>
            <w:vAlign w:val="center"/>
          </w:tcPr>
          <w:p w14:paraId="7E436F2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学位论文答辩</w:t>
            </w:r>
          </w:p>
        </w:tc>
        <w:tc>
          <w:tcPr>
            <w:tcW w:w="567" w:type="dxa"/>
            <w:vAlign w:val="center"/>
          </w:tcPr>
          <w:p w14:paraId="1F4F6ACF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998" w:type="dxa"/>
            <w:gridSpan w:val="2"/>
            <w:vAlign w:val="center"/>
          </w:tcPr>
          <w:p w14:paraId="07B5A67C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必修</w:t>
            </w:r>
          </w:p>
        </w:tc>
        <w:tc>
          <w:tcPr>
            <w:tcW w:w="693" w:type="dxa"/>
            <w:tcBorders>
              <w:tl2br w:val="single" w:color="auto" w:sz="4" w:space="0"/>
            </w:tcBorders>
            <w:vAlign w:val="center"/>
          </w:tcPr>
          <w:p w14:paraId="5B99474B">
            <w:pPr>
              <w:framePr w:hSpace="0" w:wrap="auto" w:vAnchor="margin" w:hAnchor="text" w:xAlign="left" w:yAlign="inline"/>
            </w:pPr>
          </w:p>
        </w:tc>
        <w:tc>
          <w:tcPr>
            <w:tcW w:w="4507" w:type="dxa"/>
            <w:gridSpan w:val="5"/>
            <w:vAlign w:val="center"/>
          </w:tcPr>
          <w:p w14:paraId="2C822114">
            <w:pPr>
              <w:framePr w:hSpace="0" w:wrap="auto" w:vAnchor="margin" w:hAnchor="text" w:xAlign="left" w:yAlign="inline"/>
            </w:pPr>
            <w:r>
              <w:rPr>
                <w:rFonts w:hint="eastAsia"/>
              </w:rPr>
              <w:t>综合考查研究生理论基础、知识结构、研究能力和成果水平等。</w:t>
            </w:r>
          </w:p>
        </w:tc>
        <w:tc>
          <w:tcPr>
            <w:tcW w:w="7665" w:type="dxa"/>
            <w:gridSpan w:val="6"/>
            <w:vMerge w:val="continue"/>
            <w:vAlign w:val="center"/>
          </w:tcPr>
          <w:p w14:paraId="4476BFFC">
            <w:pPr>
              <w:framePr w:hSpace="0" w:wrap="auto" w:vAnchor="margin" w:hAnchor="text" w:xAlign="left" w:yAlign="inline"/>
            </w:pPr>
          </w:p>
        </w:tc>
      </w:tr>
      <w:tr w14:paraId="296A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271" w:type="dxa"/>
            <w:vAlign w:val="center"/>
          </w:tcPr>
          <w:p w14:paraId="4CB530FB">
            <w:pPr>
              <w:framePr w:hSpace="0" w:wrap="auto" w:vAnchor="margin" w:hAnchor="text" w:xAlign="left" w:yAlign="inline"/>
            </w:pPr>
            <w:r>
              <w:t>学位</w:t>
            </w:r>
            <w:r>
              <w:rPr>
                <w:rFonts w:hint="eastAsia"/>
              </w:rPr>
              <w:t>授予</w:t>
            </w:r>
          </w:p>
        </w:tc>
        <w:tc>
          <w:tcPr>
            <w:tcW w:w="14430" w:type="dxa"/>
            <w:gridSpan w:val="15"/>
            <w:vAlign w:val="center"/>
          </w:tcPr>
          <w:p w14:paraId="4EE03515">
            <w:pPr>
              <w:framePr w:hSpace="0" w:wrap="auto" w:vAnchor="margin" w:hAnchor="text" w:xAlign="left" w:yAlign="inline"/>
            </w:pPr>
          </w:p>
        </w:tc>
      </w:tr>
      <w:tr w14:paraId="058ED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701" w:type="dxa"/>
            <w:gridSpan w:val="16"/>
            <w:vAlign w:val="center"/>
          </w:tcPr>
          <w:p w14:paraId="3BF7591A">
            <w:pPr>
              <w:framePr w:hSpace="0" w:wrap="auto" w:vAnchor="margin" w:hAnchor="text" w:xAlign="left" w:yAlign="inline"/>
            </w:pPr>
            <w:r>
              <w:t>编写成员：</w:t>
            </w:r>
            <w:r>
              <w:rPr>
                <w:rFonts w:hint="eastAsia"/>
              </w:rPr>
              <w:t>邢军辉、李予国、童思友、何兵寿、王秀娟</w:t>
            </w:r>
          </w:p>
        </w:tc>
      </w:tr>
      <w:tr w14:paraId="44FE8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15701" w:type="dxa"/>
            <w:gridSpan w:val="16"/>
            <w:shd w:val="clear" w:color="auto" w:fill="auto"/>
            <w:vAlign w:val="center"/>
          </w:tcPr>
          <w:p w14:paraId="55627884">
            <w:pPr>
              <w:framePr w:hSpace="0" w:wrap="auto" w:vAnchor="margin" w:hAnchor="text" w:xAlign="left" w:yAlign="inline"/>
            </w:pPr>
            <w:r>
              <w:t>学院</w:t>
            </w:r>
            <w:r>
              <w:rPr>
                <w:rFonts w:hint="eastAsia"/>
              </w:rPr>
              <w:t>(中心)</w:t>
            </w:r>
            <w:r>
              <w:rPr>
                <w:rFonts w:hint="cs"/>
              </w:rPr>
              <w:t>学位评定分委员会</w:t>
            </w:r>
            <w:r>
              <w:t>主席签字</w:t>
            </w:r>
            <w:r>
              <w:rPr>
                <w:rFonts w:hint="eastAsia"/>
              </w:rPr>
              <w:t>：</w:t>
            </w:r>
            <w:r>
              <w:t xml:space="preserve">                          学院</w:t>
            </w:r>
            <w:r>
              <w:rPr>
                <w:rFonts w:hint="eastAsia"/>
              </w:rPr>
              <w:t>（中心）</w:t>
            </w:r>
            <w:r>
              <w:t>公章：</w:t>
            </w:r>
          </w:p>
        </w:tc>
      </w:tr>
    </w:tbl>
    <w:p w14:paraId="01D636A4">
      <w:pPr>
        <w:framePr w:wrap="around"/>
      </w:pPr>
    </w:p>
    <w:sectPr>
      <w:pgSz w:w="16838" w:h="11906" w:orient="landscape"/>
      <w:pgMar w:top="720" w:right="720" w:bottom="720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80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2NGEzYmIxY2NkMjU2MWRmODkwNzhjYjkzYzE1MjYifQ=="/>
  </w:docVars>
  <w:rsids>
    <w:rsidRoot w:val="5D0D60CA"/>
    <w:rsid w:val="00000832"/>
    <w:rsid w:val="00002219"/>
    <w:rsid w:val="00010D6C"/>
    <w:rsid w:val="00013CE5"/>
    <w:rsid w:val="00033206"/>
    <w:rsid w:val="00040759"/>
    <w:rsid w:val="00057706"/>
    <w:rsid w:val="000625E3"/>
    <w:rsid w:val="0006590C"/>
    <w:rsid w:val="00066562"/>
    <w:rsid w:val="00075E36"/>
    <w:rsid w:val="00080D48"/>
    <w:rsid w:val="00085989"/>
    <w:rsid w:val="0009050D"/>
    <w:rsid w:val="000A002F"/>
    <w:rsid w:val="000A04DE"/>
    <w:rsid w:val="000A1509"/>
    <w:rsid w:val="000A1F4E"/>
    <w:rsid w:val="000A4E6A"/>
    <w:rsid w:val="000A4FA8"/>
    <w:rsid w:val="000A5D21"/>
    <w:rsid w:val="000A7688"/>
    <w:rsid w:val="000B4AE1"/>
    <w:rsid w:val="000B5A38"/>
    <w:rsid w:val="000C25EB"/>
    <w:rsid w:val="000C7C24"/>
    <w:rsid w:val="000D12D7"/>
    <w:rsid w:val="000D27EF"/>
    <w:rsid w:val="000D2B02"/>
    <w:rsid w:val="000D46B9"/>
    <w:rsid w:val="000E086A"/>
    <w:rsid w:val="000F6C9F"/>
    <w:rsid w:val="001007C1"/>
    <w:rsid w:val="00104669"/>
    <w:rsid w:val="00126EFC"/>
    <w:rsid w:val="0013119D"/>
    <w:rsid w:val="00131A1E"/>
    <w:rsid w:val="00134061"/>
    <w:rsid w:val="001376C8"/>
    <w:rsid w:val="00144567"/>
    <w:rsid w:val="0015576D"/>
    <w:rsid w:val="0017185C"/>
    <w:rsid w:val="00171AC2"/>
    <w:rsid w:val="00173A2F"/>
    <w:rsid w:val="00174180"/>
    <w:rsid w:val="00181679"/>
    <w:rsid w:val="00194071"/>
    <w:rsid w:val="001969B7"/>
    <w:rsid w:val="001A2FBE"/>
    <w:rsid w:val="001A33BD"/>
    <w:rsid w:val="001A717E"/>
    <w:rsid w:val="001B0577"/>
    <w:rsid w:val="001B1E12"/>
    <w:rsid w:val="001B354F"/>
    <w:rsid w:val="001B4446"/>
    <w:rsid w:val="001C7554"/>
    <w:rsid w:val="001C7AC1"/>
    <w:rsid w:val="0020014F"/>
    <w:rsid w:val="00201863"/>
    <w:rsid w:val="0020206F"/>
    <w:rsid w:val="00202D28"/>
    <w:rsid w:val="00203A6F"/>
    <w:rsid w:val="002058DC"/>
    <w:rsid w:val="0022201E"/>
    <w:rsid w:val="0022654C"/>
    <w:rsid w:val="00227218"/>
    <w:rsid w:val="00230B0C"/>
    <w:rsid w:val="002322E1"/>
    <w:rsid w:val="0023520B"/>
    <w:rsid w:val="00251716"/>
    <w:rsid w:val="00266A6E"/>
    <w:rsid w:val="002803D2"/>
    <w:rsid w:val="00284BD3"/>
    <w:rsid w:val="00286185"/>
    <w:rsid w:val="0029398F"/>
    <w:rsid w:val="00295172"/>
    <w:rsid w:val="00297334"/>
    <w:rsid w:val="00297545"/>
    <w:rsid w:val="002A610E"/>
    <w:rsid w:val="002B0910"/>
    <w:rsid w:val="002B291B"/>
    <w:rsid w:val="002C4F41"/>
    <w:rsid w:val="002D16BC"/>
    <w:rsid w:val="002E5B42"/>
    <w:rsid w:val="002E7EC7"/>
    <w:rsid w:val="002F2B05"/>
    <w:rsid w:val="003007DF"/>
    <w:rsid w:val="003026D2"/>
    <w:rsid w:val="003040A8"/>
    <w:rsid w:val="00305AA1"/>
    <w:rsid w:val="00325500"/>
    <w:rsid w:val="003259DA"/>
    <w:rsid w:val="0032670E"/>
    <w:rsid w:val="003408ED"/>
    <w:rsid w:val="00347D92"/>
    <w:rsid w:val="00352936"/>
    <w:rsid w:val="00363CD3"/>
    <w:rsid w:val="00364F66"/>
    <w:rsid w:val="00371E70"/>
    <w:rsid w:val="0037643B"/>
    <w:rsid w:val="003764BB"/>
    <w:rsid w:val="00377799"/>
    <w:rsid w:val="003907B9"/>
    <w:rsid w:val="00391F9A"/>
    <w:rsid w:val="00393AE6"/>
    <w:rsid w:val="003A0569"/>
    <w:rsid w:val="003A2BDE"/>
    <w:rsid w:val="003A7787"/>
    <w:rsid w:val="003A7A99"/>
    <w:rsid w:val="003B1F8D"/>
    <w:rsid w:val="003C5D98"/>
    <w:rsid w:val="003D1D3E"/>
    <w:rsid w:val="003D495D"/>
    <w:rsid w:val="003E115F"/>
    <w:rsid w:val="003E58A7"/>
    <w:rsid w:val="003E5BB9"/>
    <w:rsid w:val="003E7415"/>
    <w:rsid w:val="003E76A7"/>
    <w:rsid w:val="003E7B21"/>
    <w:rsid w:val="003E7C67"/>
    <w:rsid w:val="003F3AAA"/>
    <w:rsid w:val="003F3FC0"/>
    <w:rsid w:val="00415432"/>
    <w:rsid w:val="004159E4"/>
    <w:rsid w:val="00417498"/>
    <w:rsid w:val="0042421C"/>
    <w:rsid w:val="004248D8"/>
    <w:rsid w:val="004337A9"/>
    <w:rsid w:val="004447B4"/>
    <w:rsid w:val="0044686A"/>
    <w:rsid w:val="00446E53"/>
    <w:rsid w:val="0045663A"/>
    <w:rsid w:val="00457A9B"/>
    <w:rsid w:val="0047566A"/>
    <w:rsid w:val="0048021D"/>
    <w:rsid w:val="00480EE1"/>
    <w:rsid w:val="004810F8"/>
    <w:rsid w:val="00483402"/>
    <w:rsid w:val="004874CB"/>
    <w:rsid w:val="00496D73"/>
    <w:rsid w:val="00497B28"/>
    <w:rsid w:val="004A3B7E"/>
    <w:rsid w:val="004A5C89"/>
    <w:rsid w:val="004B33FC"/>
    <w:rsid w:val="004C10ED"/>
    <w:rsid w:val="004C158B"/>
    <w:rsid w:val="004D2688"/>
    <w:rsid w:val="004D5D4F"/>
    <w:rsid w:val="00504ECD"/>
    <w:rsid w:val="00510B94"/>
    <w:rsid w:val="005133F5"/>
    <w:rsid w:val="00517ADA"/>
    <w:rsid w:val="0052692E"/>
    <w:rsid w:val="00531B39"/>
    <w:rsid w:val="00543ABC"/>
    <w:rsid w:val="00546398"/>
    <w:rsid w:val="00552A19"/>
    <w:rsid w:val="005533A2"/>
    <w:rsid w:val="00554112"/>
    <w:rsid w:val="00555869"/>
    <w:rsid w:val="0055695F"/>
    <w:rsid w:val="005659D1"/>
    <w:rsid w:val="00566C29"/>
    <w:rsid w:val="00572148"/>
    <w:rsid w:val="005724A5"/>
    <w:rsid w:val="005753B8"/>
    <w:rsid w:val="00576B2E"/>
    <w:rsid w:val="00581A61"/>
    <w:rsid w:val="005948AA"/>
    <w:rsid w:val="00594901"/>
    <w:rsid w:val="005B6CA9"/>
    <w:rsid w:val="005E3936"/>
    <w:rsid w:val="005E61C8"/>
    <w:rsid w:val="005F21A9"/>
    <w:rsid w:val="005F3B68"/>
    <w:rsid w:val="005F61DB"/>
    <w:rsid w:val="00602E62"/>
    <w:rsid w:val="006207D2"/>
    <w:rsid w:val="00621086"/>
    <w:rsid w:val="00621828"/>
    <w:rsid w:val="00623728"/>
    <w:rsid w:val="00624168"/>
    <w:rsid w:val="006260E9"/>
    <w:rsid w:val="00630F5B"/>
    <w:rsid w:val="00651AB1"/>
    <w:rsid w:val="00652210"/>
    <w:rsid w:val="006605F5"/>
    <w:rsid w:val="00661667"/>
    <w:rsid w:val="006657E7"/>
    <w:rsid w:val="0066747C"/>
    <w:rsid w:val="0067639E"/>
    <w:rsid w:val="00680BA9"/>
    <w:rsid w:val="006849A7"/>
    <w:rsid w:val="00690168"/>
    <w:rsid w:val="00693593"/>
    <w:rsid w:val="00694B83"/>
    <w:rsid w:val="00695178"/>
    <w:rsid w:val="00695F78"/>
    <w:rsid w:val="00697D29"/>
    <w:rsid w:val="006B0821"/>
    <w:rsid w:val="006B27FE"/>
    <w:rsid w:val="006B4DD3"/>
    <w:rsid w:val="006B7C57"/>
    <w:rsid w:val="006C5312"/>
    <w:rsid w:val="006D229C"/>
    <w:rsid w:val="006D3C5B"/>
    <w:rsid w:val="006D6FEA"/>
    <w:rsid w:val="006F1D05"/>
    <w:rsid w:val="0070325E"/>
    <w:rsid w:val="00704B60"/>
    <w:rsid w:val="00705E02"/>
    <w:rsid w:val="0071030A"/>
    <w:rsid w:val="00714BAB"/>
    <w:rsid w:val="0071557E"/>
    <w:rsid w:val="007203BD"/>
    <w:rsid w:val="007207ED"/>
    <w:rsid w:val="00720F25"/>
    <w:rsid w:val="00721648"/>
    <w:rsid w:val="00727D99"/>
    <w:rsid w:val="007502C8"/>
    <w:rsid w:val="00755938"/>
    <w:rsid w:val="00762DCB"/>
    <w:rsid w:val="00771E79"/>
    <w:rsid w:val="007737F6"/>
    <w:rsid w:val="00773886"/>
    <w:rsid w:val="007765DC"/>
    <w:rsid w:val="00776B07"/>
    <w:rsid w:val="0078110A"/>
    <w:rsid w:val="00785B6E"/>
    <w:rsid w:val="00786A2C"/>
    <w:rsid w:val="007907CC"/>
    <w:rsid w:val="00790FA8"/>
    <w:rsid w:val="007932B9"/>
    <w:rsid w:val="00795070"/>
    <w:rsid w:val="007951E9"/>
    <w:rsid w:val="00795E8F"/>
    <w:rsid w:val="007B2E4C"/>
    <w:rsid w:val="007B4D9E"/>
    <w:rsid w:val="007B53EA"/>
    <w:rsid w:val="007B57CC"/>
    <w:rsid w:val="007B6014"/>
    <w:rsid w:val="007B60DA"/>
    <w:rsid w:val="007C2767"/>
    <w:rsid w:val="007C393A"/>
    <w:rsid w:val="007C5A46"/>
    <w:rsid w:val="007D40C9"/>
    <w:rsid w:val="007E464A"/>
    <w:rsid w:val="007E7F7A"/>
    <w:rsid w:val="007F2DFD"/>
    <w:rsid w:val="007F6952"/>
    <w:rsid w:val="007F6F4C"/>
    <w:rsid w:val="00804BD7"/>
    <w:rsid w:val="00812DDD"/>
    <w:rsid w:val="00814D1F"/>
    <w:rsid w:val="00816F6D"/>
    <w:rsid w:val="00821337"/>
    <w:rsid w:val="00826A9B"/>
    <w:rsid w:val="008304D1"/>
    <w:rsid w:val="00841E8F"/>
    <w:rsid w:val="008452A7"/>
    <w:rsid w:val="00847CEB"/>
    <w:rsid w:val="00864F72"/>
    <w:rsid w:val="00865321"/>
    <w:rsid w:val="008660A7"/>
    <w:rsid w:val="00874BC4"/>
    <w:rsid w:val="0088140E"/>
    <w:rsid w:val="00886753"/>
    <w:rsid w:val="008A2DFA"/>
    <w:rsid w:val="008A315A"/>
    <w:rsid w:val="008A5CD2"/>
    <w:rsid w:val="008B217F"/>
    <w:rsid w:val="008C00B6"/>
    <w:rsid w:val="008C07FE"/>
    <w:rsid w:val="008C1D01"/>
    <w:rsid w:val="008C60B1"/>
    <w:rsid w:val="008C6899"/>
    <w:rsid w:val="008C71D0"/>
    <w:rsid w:val="008D4339"/>
    <w:rsid w:val="008E18E8"/>
    <w:rsid w:val="008E5851"/>
    <w:rsid w:val="008E6AE1"/>
    <w:rsid w:val="00900C1F"/>
    <w:rsid w:val="00901018"/>
    <w:rsid w:val="00901339"/>
    <w:rsid w:val="009013AB"/>
    <w:rsid w:val="00901955"/>
    <w:rsid w:val="00905366"/>
    <w:rsid w:val="00906E06"/>
    <w:rsid w:val="00907018"/>
    <w:rsid w:val="00914DD9"/>
    <w:rsid w:val="009208AF"/>
    <w:rsid w:val="00930173"/>
    <w:rsid w:val="0093493A"/>
    <w:rsid w:val="00934ABF"/>
    <w:rsid w:val="0094472A"/>
    <w:rsid w:val="00945AF3"/>
    <w:rsid w:val="00955AFA"/>
    <w:rsid w:val="009653D3"/>
    <w:rsid w:val="00970DD6"/>
    <w:rsid w:val="00971531"/>
    <w:rsid w:val="00971670"/>
    <w:rsid w:val="00971B91"/>
    <w:rsid w:val="00971DD8"/>
    <w:rsid w:val="009B2620"/>
    <w:rsid w:val="009B66DD"/>
    <w:rsid w:val="009C5702"/>
    <w:rsid w:val="009C7207"/>
    <w:rsid w:val="009D2F4A"/>
    <w:rsid w:val="009E0E0D"/>
    <w:rsid w:val="009E11B4"/>
    <w:rsid w:val="009E11EA"/>
    <w:rsid w:val="009E171F"/>
    <w:rsid w:val="009E796B"/>
    <w:rsid w:val="00A136E5"/>
    <w:rsid w:val="00A14985"/>
    <w:rsid w:val="00A24FED"/>
    <w:rsid w:val="00A3011E"/>
    <w:rsid w:val="00A34B8E"/>
    <w:rsid w:val="00A443C9"/>
    <w:rsid w:val="00A452B0"/>
    <w:rsid w:val="00A52700"/>
    <w:rsid w:val="00A52A1F"/>
    <w:rsid w:val="00A549F7"/>
    <w:rsid w:val="00A819A4"/>
    <w:rsid w:val="00A85FFF"/>
    <w:rsid w:val="00A87DC3"/>
    <w:rsid w:val="00A87ECD"/>
    <w:rsid w:val="00AA380E"/>
    <w:rsid w:val="00AB088F"/>
    <w:rsid w:val="00AB13B9"/>
    <w:rsid w:val="00AB76AE"/>
    <w:rsid w:val="00AB7C1B"/>
    <w:rsid w:val="00AC2618"/>
    <w:rsid w:val="00AC3057"/>
    <w:rsid w:val="00AC6F49"/>
    <w:rsid w:val="00AD177D"/>
    <w:rsid w:val="00AF0C05"/>
    <w:rsid w:val="00AF3CD6"/>
    <w:rsid w:val="00AF58A0"/>
    <w:rsid w:val="00B06216"/>
    <w:rsid w:val="00B06BF2"/>
    <w:rsid w:val="00B06C46"/>
    <w:rsid w:val="00B12E8D"/>
    <w:rsid w:val="00B1502B"/>
    <w:rsid w:val="00B26F5B"/>
    <w:rsid w:val="00B30D8E"/>
    <w:rsid w:val="00B335AA"/>
    <w:rsid w:val="00B33937"/>
    <w:rsid w:val="00B40692"/>
    <w:rsid w:val="00B56394"/>
    <w:rsid w:val="00B6003E"/>
    <w:rsid w:val="00B60E03"/>
    <w:rsid w:val="00B72A62"/>
    <w:rsid w:val="00B823FC"/>
    <w:rsid w:val="00B84FFB"/>
    <w:rsid w:val="00B85DCA"/>
    <w:rsid w:val="00B87757"/>
    <w:rsid w:val="00B95D69"/>
    <w:rsid w:val="00BA0AF7"/>
    <w:rsid w:val="00BA2BCF"/>
    <w:rsid w:val="00BA391B"/>
    <w:rsid w:val="00BA4AF1"/>
    <w:rsid w:val="00BA6E65"/>
    <w:rsid w:val="00BB0736"/>
    <w:rsid w:val="00BB2A02"/>
    <w:rsid w:val="00BC0CD6"/>
    <w:rsid w:val="00BC2197"/>
    <w:rsid w:val="00BC48BD"/>
    <w:rsid w:val="00BC5427"/>
    <w:rsid w:val="00BC6AD5"/>
    <w:rsid w:val="00BD06C8"/>
    <w:rsid w:val="00BD5E54"/>
    <w:rsid w:val="00BE131B"/>
    <w:rsid w:val="00BF2971"/>
    <w:rsid w:val="00BF3C50"/>
    <w:rsid w:val="00BF7427"/>
    <w:rsid w:val="00BF7DC2"/>
    <w:rsid w:val="00C0126F"/>
    <w:rsid w:val="00C02878"/>
    <w:rsid w:val="00C03111"/>
    <w:rsid w:val="00C07598"/>
    <w:rsid w:val="00C15257"/>
    <w:rsid w:val="00C167C8"/>
    <w:rsid w:val="00C243DA"/>
    <w:rsid w:val="00C25D42"/>
    <w:rsid w:val="00C33219"/>
    <w:rsid w:val="00C600CE"/>
    <w:rsid w:val="00C64CD9"/>
    <w:rsid w:val="00C80943"/>
    <w:rsid w:val="00CA6606"/>
    <w:rsid w:val="00CB053F"/>
    <w:rsid w:val="00CB08A9"/>
    <w:rsid w:val="00CB21F0"/>
    <w:rsid w:val="00CC1596"/>
    <w:rsid w:val="00CC7474"/>
    <w:rsid w:val="00CD1D21"/>
    <w:rsid w:val="00CE141F"/>
    <w:rsid w:val="00CE5B75"/>
    <w:rsid w:val="00CF1A8E"/>
    <w:rsid w:val="00D014A5"/>
    <w:rsid w:val="00D02505"/>
    <w:rsid w:val="00D05988"/>
    <w:rsid w:val="00D066C1"/>
    <w:rsid w:val="00D10950"/>
    <w:rsid w:val="00D1700A"/>
    <w:rsid w:val="00D1714F"/>
    <w:rsid w:val="00D17321"/>
    <w:rsid w:val="00D46B51"/>
    <w:rsid w:val="00D53CE9"/>
    <w:rsid w:val="00D615E0"/>
    <w:rsid w:val="00D637E0"/>
    <w:rsid w:val="00D6385D"/>
    <w:rsid w:val="00D650A6"/>
    <w:rsid w:val="00D75648"/>
    <w:rsid w:val="00D76E88"/>
    <w:rsid w:val="00D862E8"/>
    <w:rsid w:val="00D924E1"/>
    <w:rsid w:val="00D9725A"/>
    <w:rsid w:val="00DA77CC"/>
    <w:rsid w:val="00DB0811"/>
    <w:rsid w:val="00DB736F"/>
    <w:rsid w:val="00DB7B54"/>
    <w:rsid w:val="00DC34B9"/>
    <w:rsid w:val="00DC34C8"/>
    <w:rsid w:val="00DC7221"/>
    <w:rsid w:val="00DD7D8B"/>
    <w:rsid w:val="00DF118E"/>
    <w:rsid w:val="00DF1527"/>
    <w:rsid w:val="00DF66C9"/>
    <w:rsid w:val="00E04EC7"/>
    <w:rsid w:val="00E07327"/>
    <w:rsid w:val="00E10DB2"/>
    <w:rsid w:val="00E15D29"/>
    <w:rsid w:val="00E173AA"/>
    <w:rsid w:val="00E27844"/>
    <w:rsid w:val="00E374C8"/>
    <w:rsid w:val="00E43192"/>
    <w:rsid w:val="00E456BC"/>
    <w:rsid w:val="00E54329"/>
    <w:rsid w:val="00E5767E"/>
    <w:rsid w:val="00E665F5"/>
    <w:rsid w:val="00E724B2"/>
    <w:rsid w:val="00E73BF4"/>
    <w:rsid w:val="00E7712A"/>
    <w:rsid w:val="00E85732"/>
    <w:rsid w:val="00E8714D"/>
    <w:rsid w:val="00E97DD6"/>
    <w:rsid w:val="00EA1049"/>
    <w:rsid w:val="00EA349E"/>
    <w:rsid w:val="00EA5F95"/>
    <w:rsid w:val="00EA6CCF"/>
    <w:rsid w:val="00EA7A8D"/>
    <w:rsid w:val="00EB031F"/>
    <w:rsid w:val="00EB0C88"/>
    <w:rsid w:val="00EB4E9B"/>
    <w:rsid w:val="00EB7D48"/>
    <w:rsid w:val="00EC6216"/>
    <w:rsid w:val="00ED2F42"/>
    <w:rsid w:val="00ED4222"/>
    <w:rsid w:val="00ED7E19"/>
    <w:rsid w:val="00EE26CF"/>
    <w:rsid w:val="00EF0666"/>
    <w:rsid w:val="00EF0F48"/>
    <w:rsid w:val="00EF25C6"/>
    <w:rsid w:val="00EF29C3"/>
    <w:rsid w:val="00F21CA3"/>
    <w:rsid w:val="00F24951"/>
    <w:rsid w:val="00F249E1"/>
    <w:rsid w:val="00F3299B"/>
    <w:rsid w:val="00F346B3"/>
    <w:rsid w:val="00F41324"/>
    <w:rsid w:val="00F452F1"/>
    <w:rsid w:val="00F45A28"/>
    <w:rsid w:val="00F57173"/>
    <w:rsid w:val="00F60980"/>
    <w:rsid w:val="00F74C2D"/>
    <w:rsid w:val="00F855DB"/>
    <w:rsid w:val="00F857ED"/>
    <w:rsid w:val="00F86CD2"/>
    <w:rsid w:val="00F90E7A"/>
    <w:rsid w:val="00F91FD0"/>
    <w:rsid w:val="00F93C09"/>
    <w:rsid w:val="00F960DF"/>
    <w:rsid w:val="00F979E8"/>
    <w:rsid w:val="00F97AA9"/>
    <w:rsid w:val="00FA0DC2"/>
    <w:rsid w:val="00FB4174"/>
    <w:rsid w:val="00FB79A5"/>
    <w:rsid w:val="00FC50CF"/>
    <w:rsid w:val="00FD3889"/>
    <w:rsid w:val="00FD5346"/>
    <w:rsid w:val="00FE305A"/>
    <w:rsid w:val="00FE3503"/>
    <w:rsid w:val="00FE45C1"/>
    <w:rsid w:val="00FE5DD1"/>
    <w:rsid w:val="00FF3B8E"/>
    <w:rsid w:val="02B51C32"/>
    <w:rsid w:val="031F25DC"/>
    <w:rsid w:val="0366413D"/>
    <w:rsid w:val="046250D8"/>
    <w:rsid w:val="04A5552E"/>
    <w:rsid w:val="05833E9A"/>
    <w:rsid w:val="060A0D89"/>
    <w:rsid w:val="06F95338"/>
    <w:rsid w:val="07D52EE1"/>
    <w:rsid w:val="08391A6B"/>
    <w:rsid w:val="08421CD9"/>
    <w:rsid w:val="0CC169C3"/>
    <w:rsid w:val="0CFF52F2"/>
    <w:rsid w:val="0E77597F"/>
    <w:rsid w:val="0EFF5F0A"/>
    <w:rsid w:val="113E55FB"/>
    <w:rsid w:val="14D6128B"/>
    <w:rsid w:val="14E86739"/>
    <w:rsid w:val="15AF2C2E"/>
    <w:rsid w:val="169E7FE8"/>
    <w:rsid w:val="17DC1427"/>
    <w:rsid w:val="17F629E3"/>
    <w:rsid w:val="18B844CE"/>
    <w:rsid w:val="1A8B2CCB"/>
    <w:rsid w:val="1ABD516E"/>
    <w:rsid w:val="1AC749E0"/>
    <w:rsid w:val="1C69015F"/>
    <w:rsid w:val="1DD60130"/>
    <w:rsid w:val="1E1A486B"/>
    <w:rsid w:val="1EC00885"/>
    <w:rsid w:val="1F816666"/>
    <w:rsid w:val="200374AD"/>
    <w:rsid w:val="20243695"/>
    <w:rsid w:val="21597A98"/>
    <w:rsid w:val="230C7B5A"/>
    <w:rsid w:val="2322550C"/>
    <w:rsid w:val="24A40307"/>
    <w:rsid w:val="271322A1"/>
    <w:rsid w:val="275D0A33"/>
    <w:rsid w:val="2B041D7F"/>
    <w:rsid w:val="2B120926"/>
    <w:rsid w:val="2BEA293F"/>
    <w:rsid w:val="2D3467E3"/>
    <w:rsid w:val="2D855755"/>
    <w:rsid w:val="2E584B2D"/>
    <w:rsid w:val="316075C4"/>
    <w:rsid w:val="33362B25"/>
    <w:rsid w:val="33A67D9B"/>
    <w:rsid w:val="367D2D2D"/>
    <w:rsid w:val="369B7C9C"/>
    <w:rsid w:val="3ACF1D5B"/>
    <w:rsid w:val="3BB42AEC"/>
    <w:rsid w:val="3CAF437F"/>
    <w:rsid w:val="3E4A0A22"/>
    <w:rsid w:val="3F006CE4"/>
    <w:rsid w:val="3F497B22"/>
    <w:rsid w:val="4132682C"/>
    <w:rsid w:val="419F1134"/>
    <w:rsid w:val="424C3933"/>
    <w:rsid w:val="430B7913"/>
    <w:rsid w:val="43DD28FB"/>
    <w:rsid w:val="45A00A99"/>
    <w:rsid w:val="46BE5637"/>
    <w:rsid w:val="4709682D"/>
    <w:rsid w:val="47A9527E"/>
    <w:rsid w:val="47E76AFC"/>
    <w:rsid w:val="489E1970"/>
    <w:rsid w:val="48AE418F"/>
    <w:rsid w:val="49262089"/>
    <w:rsid w:val="495F4C13"/>
    <w:rsid w:val="4A5C3886"/>
    <w:rsid w:val="4D7D26C8"/>
    <w:rsid w:val="4DFD074E"/>
    <w:rsid w:val="501E641F"/>
    <w:rsid w:val="50E15C21"/>
    <w:rsid w:val="51CB348D"/>
    <w:rsid w:val="52767918"/>
    <w:rsid w:val="531B0978"/>
    <w:rsid w:val="5408654C"/>
    <w:rsid w:val="55313209"/>
    <w:rsid w:val="55884BA6"/>
    <w:rsid w:val="564E1A99"/>
    <w:rsid w:val="583B651F"/>
    <w:rsid w:val="58DD756C"/>
    <w:rsid w:val="59A42944"/>
    <w:rsid w:val="59F456DA"/>
    <w:rsid w:val="5AB73039"/>
    <w:rsid w:val="5C283EC9"/>
    <w:rsid w:val="5D0D60CA"/>
    <w:rsid w:val="5D1A42C5"/>
    <w:rsid w:val="5D465377"/>
    <w:rsid w:val="5E3653EC"/>
    <w:rsid w:val="5F4E6765"/>
    <w:rsid w:val="602213D2"/>
    <w:rsid w:val="60AA5F3C"/>
    <w:rsid w:val="60E324E4"/>
    <w:rsid w:val="61A076DB"/>
    <w:rsid w:val="620E083A"/>
    <w:rsid w:val="62B17BEC"/>
    <w:rsid w:val="666920D7"/>
    <w:rsid w:val="66E33816"/>
    <w:rsid w:val="66EF3D56"/>
    <w:rsid w:val="67C4649B"/>
    <w:rsid w:val="68976175"/>
    <w:rsid w:val="694806C9"/>
    <w:rsid w:val="6AFD7E38"/>
    <w:rsid w:val="6C491DC5"/>
    <w:rsid w:val="6D1118BD"/>
    <w:rsid w:val="6DBF603E"/>
    <w:rsid w:val="6DDF1842"/>
    <w:rsid w:val="6E2C2368"/>
    <w:rsid w:val="6F3335B8"/>
    <w:rsid w:val="6F926156"/>
    <w:rsid w:val="710B1B75"/>
    <w:rsid w:val="72275320"/>
    <w:rsid w:val="724E19BA"/>
    <w:rsid w:val="72EC2688"/>
    <w:rsid w:val="736B748E"/>
    <w:rsid w:val="74190055"/>
    <w:rsid w:val="744F62EC"/>
    <w:rsid w:val="75076157"/>
    <w:rsid w:val="76040B8C"/>
    <w:rsid w:val="771A3A08"/>
    <w:rsid w:val="7AFC4637"/>
    <w:rsid w:val="7BDA0612"/>
    <w:rsid w:val="7CE107C1"/>
    <w:rsid w:val="7E4454AB"/>
    <w:rsid w:val="7FF4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framePr w:hSpace="180" w:wrap="around" w:vAnchor="text" w:hAnchor="page" w:x="661" w:y="315"/>
      <w:suppressOverlap/>
      <w:widowControl w:val="0"/>
    </w:pPr>
    <w:rPr>
      <w:rFonts w:ascii="Times New Roman" w:hAnsi="Times New Roman" w:eastAsia="宋体" w:cs="Times New Roman"/>
      <w:kern w:val="2"/>
      <w:sz w:val="16"/>
      <w:szCs w:val="16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framePr w:wrap="around"/>
    </w:pPr>
  </w:style>
  <w:style w:type="paragraph" w:styleId="3">
    <w:name w:val="Balloon Text"/>
    <w:basedOn w:val="1"/>
    <w:link w:val="12"/>
    <w:autoRedefine/>
    <w:qFormat/>
    <w:uiPriority w:val="0"/>
    <w:pPr>
      <w:framePr w:wrap="around"/>
    </w:pPr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framePr w:wrap="around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autoRedefine/>
    <w:qFormat/>
    <w:uiPriority w:val="0"/>
    <w:pPr>
      <w:framePr w:wrap="around"/>
    </w:pPr>
    <w:rPr>
      <w:b/>
      <w:bCs/>
    </w:rPr>
  </w:style>
  <w:style w:type="character" w:styleId="9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3"/>
    <w:autoRedefine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8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14">
    <w:name w:val="批注主题 字符"/>
    <w:basedOn w:val="13"/>
    <w:link w:val="6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71EE26-8CD7-480F-B887-FEFB8181E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3659</Words>
  <Characters>4145</Characters>
  <Lines>36</Lines>
  <Paragraphs>10</Paragraphs>
  <TotalTime>9</TotalTime>
  <ScaleCrop>false</ScaleCrop>
  <LinksUpToDate>false</LinksUpToDate>
  <CharactersWithSpaces>4368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2021-06-09T07:20:00Z</dcterms:created>
  <dc:creator>peiyangban</dc:creator>
  <cp:lastModifiedBy>ZJ</cp:lastModifiedBy>
  <cp:lastPrinted>2025-06-10T02:15:00Z</cp:lastPrinted>
  <dcterms:modified xsi:type="dcterms:W3CDTF">2026-04-08T07:02:31Z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D553EA2F9D19461A98B158FEBDC76BCC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