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923DD">
      <w:pPr>
        <w:jc w:val="center"/>
        <w:rPr>
          <w:sz w:val="48"/>
          <w:szCs w:val="56"/>
        </w:rPr>
      </w:pPr>
    </w:p>
    <w:p w14:paraId="3611A589">
      <w:pPr>
        <w:jc w:val="center"/>
        <w:rPr>
          <w:sz w:val="48"/>
          <w:szCs w:val="56"/>
        </w:rPr>
      </w:pPr>
    </w:p>
    <w:p w14:paraId="5E0840D9">
      <w:pPr>
        <w:jc w:val="center"/>
        <w:rPr>
          <w:rFonts w:ascii="黑体" w:hAnsi="黑体" w:eastAsia="黑体" w:cs="黑体"/>
          <w:b/>
          <w:bCs/>
          <w:sz w:val="62"/>
          <w:szCs w:val="62"/>
        </w:rPr>
      </w:pPr>
      <w:r>
        <w:rPr>
          <w:rFonts w:hint="eastAsia" w:ascii="黑体" w:hAnsi="黑体" w:eastAsia="黑体" w:cs="黑体"/>
          <w:b/>
          <w:bCs/>
          <w:sz w:val="62"/>
          <w:szCs w:val="62"/>
        </w:rPr>
        <w:t>学术学位研究生</w:t>
      </w:r>
    </w:p>
    <w:p w14:paraId="7DACBAFE">
      <w:pPr>
        <w:jc w:val="center"/>
        <w:rPr>
          <w:rFonts w:ascii="黑体" w:hAnsi="黑体" w:eastAsia="黑体" w:cs="黑体"/>
          <w:b/>
          <w:bCs/>
          <w:sz w:val="62"/>
          <w:szCs w:val="62"/>
        </w:rPr>
      </w:pPr>
      <w:r>
        <w:rPr>
          <w:rFonts w:hint="eastAsia" w:ascii="黑体" w:hAnsi="黑体" w:eastAsia="黑体" w:cs="黑体"/>
          <w:b/>
          <w:bCs/>
          <w:sz w:val="62"/>
          <w:szCs w:val="62"/>
        </w:rPr>
        <w:t>实践模块和培养环节实施细则</w:t>
      </w:r>
    </w:p>
    <w:p w14:paraId="668E8D45">
      <w:pPr>
        <w:jc w:val="center"/>
        <w:rPr>
          <w:rFonts w:ascii="黑体" w:hAnsi="黑体" w:eastAsia="黑体" w:cs="黑体"/>
          <w:b/>
          <w:bCs/>
          <w:sz w:val="62"/>
          <w:szCs w:val="62"/>
        </w:rPr>
      </w:pPr>
    </w:p>
    <w:p w14:paraId="05CE7898">
      <w:pPr>
        <w:jc w:val="center"/>
        <w:rPr>
          <w:b/>
          <w:bCs/>
          <w:sz w:val="52"/>
          <w:szCs w:val="72"/>
        </w:rPr>
      </w:pPr>
    </w:p>
    <w:p w14:paraId="5CF5219B">
      <w:pPr>
        <w:jc w:val="center"/>
        <w:rPr>
          <w:sz w:val="48"/>
          <w:szCs w:val="56"/>
        </w:rPr>
      </w:pPr>
    </w:p>
    <w:p w14:paraId="43170E9A">
      <w:pPr>
        <w:jc w:val="center"/>
        <w:rPr>
          <w:sz w:val="48"/>
          <w:szCs w:val="56"/>
        </w:rPr>
      </w:pPr>
    </w:p>
    <w:p w14:paraId="6697F4DF">
      <w:pPr>
        <w:jc w:val="center"/>
        <w:rPr>
          <w:sz w:val="48"/>
          <w:szCs w:val="56"/>
        </w:rPr>
      </w:pPr>
    </w:p>
    <w:p w14:paraId="6E9A016D">
      <w:pPr>
        <w:jc w:val="center"/>
        <w:rPr>
          <w:sz w:val="48"/>
          <w:szCs w:val="56"/>
        </w:rPr>
      </w:pPr>
    </w:p>
    <w:p w14:paraId="25359A73">
      <w:pPr>
        <w:jc w:val="center"/>
        <w:rPr>
          <w:sz w:val="48"/>
          <w:szCs w:val="56"/>
        </w:rPr>
      </w:pPr>
    </w:p>
    <w:p w14:paraId="1472FE54">
      <w:pPr>
        <w:jc w:val="center"/>
        <w:rPr>
          <w:sz w:val="48"/>
          <w:szCs w:val="56"/>
        </w:rPr>
      </w:pPr>
    </w:p>
    <w:p w14:paraId="1A939A1C">
      <w:pPr>
        <w:ind w:firstLine="1800" w:firstLineChars="500"/>
        <w:rPr>
          <w:sz w:val="36"/>
          <w:szCs w:val="44"/>
          <w:u w:val="single"/>
        </w:rPr>
      </w:pPr>
      <w:r>
        <w:rPr>
          <w:rFonts w:hint="eastAsia"/>
          <w:sz w:val="36"/>
          <w:szCs w:val="44"/>
        </w:rPr>
        <w:t>学</w:t>
      </w:r>
      <w:r>
        <w:rPr>
          <w:sz w:val="36"/>
          <w:szCs w:val="44"/>
        </w:rPr>
        <w:t xml:space="preserve">    </w:t>
      </w:r>
      <w:r>
        <w:rPr>
          <w:rFonts w:hint="eastAsia"/>
          <w:sz w:val="36"/>
          <w:szCs w:val="44"/>
        </w:rPr>
        <w:t>科：</w:t>
      </w:r>
      <w:r>
        <w:rPr>
          <w:sz w:val="36"/>
          <w:szCs w:val="44"/>
          <w:u w:val="single"/>
        </w:rPr>
        <w:t xml:space="preserve"> </w:t>
      </w:r>
      <w:r>
        <w:rPr>
          <w:rFonts w:hint="eastAsia"/>
          <w:sz w:val="36"/>
          <w:szCs w:val="44"/>
          <w:u w:val="single"/>
        </w:rPr>
        <w:t>地质资源与地质工程</w:t>
      </w:r>
      <w:r>
        <w:rPr>
          <w:sz w:val="36"/>
          <w:szCs w:val="44"/>
          <w:u w:val="single"/>
        </w:rPr>
        <w:t xml:space="preserve"> </w:t>
      </w:r>
    </w:p>
    <w:p w14:paraId="2B8BE37D">
      <w:pPr>
        <w:ind w:firstLine="1800" w:firstLineChars="500"/>
        <w:rPr>
          <w:sz w:val="36"/>
          <w:szCs w:val="44"/>
          <w:u w:val="single"/>
        </w:rPr>
      </w:pPr>
      <w:r>
        <w:rPr>
          <w:rFonts w:hint="eastAsia"/>
          <w:sz w:val="36"/>
          <w:szCs w:val="44"/>
        </w:rPr>
        <w:t>学科代码：</w:t>
      </w:r>
      <w:r>
        <w:rPr>
          <w:sz w:val="36"/>
          <w:szCs w:val="44"/>
          <w:u w:val="single"/>
        </w:rPr>
        <w:t xml:space="preserve">        0818        </w:t>
      </w:r>
    </w:p>
    <w:p w14:paraId="30A2F88B">
      <w:pPr>
        <w:ind w:firstLine="1800" w:firstLineChars="500"/>
        <w:rPr>
          <w:sz w:val="36"/>
          <w:szCs w:val="44"/>
        </w:rPr>
      </w:pPr>
      <w:r>
        <w:rPr>
          <w:rFonts w:hint="eastAsia"/>
          <w:sz w:val="36"/>
          <w:szCs w:val="44"/>
        </w:rPr>
        <w:t>授权级别：</w:t>
      </w:r>
      <w:r>
        <w:rPr>
          <w:sz w:val="36"/>
          <w:szCs w:val="44"/>
          <w:u w:val="single"/>
        </w:rPr>
        <w:t xml:space="preserve">        </w:t>
      </w:r>
      <w:r>
        <w:rPr>
          <w:rFonts w:hint="eastAsia"/>
          <w:sz w:val="36"/>
          <w:szCs w:val="44"/>
          <w:u w:val="single"/>
        </w:rPr>
        <w:t>硕士</w:t>
      </w:r>
      <w:r>
        <w:rPr>
          <w:sz w:val="36"/>
          <w:szCs w:val="44"/>
          <w:u w:val="single"/>
        </w:rPr>
        <w:t xml:space="preserve">        </w:t>
      </w:r>
    </w:p>
    <w:p w14:paraId="7725C6EE">
      <w:pPr>
        <w:ind w:firstLine="1800" w:firstLineChars="500"/>
        <w:rPr>
          <w:sz w:val="36"/>
          <w:szCs w:val="44"/>
        </w:rPr>
      </w:pPr>
      <w:r>
        <w:rPr>
          <w:rFonts w:hint="eastAsia"/>
          <w:sz w:val="36"/>
          <w:szCs w:val="44"/>
        </w:rPr>
        <w:t>制定日期：</w:t>
      </w:r>
      <w:r>
        <w:rPr>
          <w:sz w:val="36"/>
          <w:szCs w:val="44"/>
          <w:u w:val="single"/>
        </w:rPr>
        <w:t xml:space="preserve">     2024</w:t>
      </w:r>
      <w:r>
        <w:rPr>
          <w:rFonts w:hint="eastAsia"/>
          <w:sz w:val="36"/>
          <w:szCs w:val="44"/>
          <w:u w:val="single"/>
        </w:rPr>
        <w:t>年</w:t>
      </w:r>
      <w:r>
        <w:rPr>
          <w:sz w:val="36"/>
          <w:szCs w:val="44"/>
          <w:u w:val="single"/>
        </w:rPr>
        <w:t>4</w:t>
      </w:r>
      <w:r>
        <w:rPr>
          <w:rFonts w:hint="eastAsia"/>
          <w:sz w:val="36"/>
          <w:szCs w:val="44"/>
          <w:u w:val="single"/>
        </w:rPr>
        <w:t>月</w:t>
      </w:r>
      <w:r>
        <w:rPr>
          <w:sz w:val="36"/>
          <w:szCs w:val="44"/>
          <w:u w:val="single"/>
        </w:rPr>
        <w:t xml:space="preserve">    </w:t>
      </w:r>
      <w:r>
        <w:rPr>
          <w:sz w:val="36"/>
          <w:szCs w:val="44"/>
        </w:rPr>
        <w:t xml:space="preserve"> </w:t>
      </w:r>
    </w:p>
    <w:p w14:paraId="7F4DA1E0">
      <w:pPr>
        <w:ind w:firstLine="1800" w:firstLineChars="500"/>
        <w:rPr>
          <w:sz w:val="36"/>
          <w:szCs w:val="44"/>
        </w:rPr>
      </w:pPr>
    </w:p>
    <w:p w14:paraId="604813AC">
      <w:pPr>
        <w:ind w:firstLine="1800" w:firstLineChars="500"/>
        <w:rPr>
          <w:sz w:val="36"/>
          <w:szCs w:val="44"/>
        </w:rPr>
      </w:pPr>
      <w:r>
        <w:rPr>
          <w:rFonts w:hint="eastAsia"/>
          <w:sz w:val="36"/>
          <w:szCs w:val="44"/>
        </w:rPr>
        <w:t>学位评定分委员会主席签字：</w:t>
      </w:r>
    </w:p>
    <w:p w14:paraId="48278CB8">
      <w:pPr>
        <w:ind w:firstLine="1800" w:firstLineChars="500"/>
        <w:rPr>
          <w:sz w:val="36"/>
          <w:szCs w:val="44"/>
        </w:rPr>
      </w:pPr>
      <w:r>
        <w:rPr>
          <w:rFonts w:hint="eastAsia"/>
          <w:sz w:val="36"/>
          <w:szCs w:val="44"/>
        </w:rPr>
        <w:t>学院（中心）章：</w:t>
      </w:r>
    </w:p>
    <w:p w14:paraId="304E4384">
      <w:pPr>
        <w:rPr>
          <w:sz w:val="36"/>
          <w:szCs w:val="44"/>
        </w:rPr>
      </w:pPr>
    </w:p>
    <w:p w14:paraId="4580DC2B">
      <w:pPr>
        <w:jc w:val="center"/>
        <w:rPr>
          <w:sz w:val="28"/>
          <w:szCs w:val="28"/>
        </w:rPr>
      </w:pPr>
      <w:r>
        <w:rPr>
          <w:rFonts w:hint="eastAsia"/>
          <w:sz w:val="28"/>
          <w:szCs w:val="28"/>
        </w:rPr>
        <w:t>编写说明</w:t>
      </w:r>
    </w:p>
    <w:p w14:paraId="7B8B46D1">
      <w:pPr>
        <w:ind w:firstLine="560" w:firstLineChars="200"/>
        <w:rPr>
          <w:sz w:val="28"/>
          <w:szCs w:val="28"/>
        </w:rPr>
      </w:pPr>
      <w:r>
        <w:rPr>
          <w:rFonts w:hint="eastAsia"/>
          <w:sz w:val="28"/>
          <w:szCs w:val="28"/>
        </w:rPr>
        <w:t>请各学科根据《中国海洋大学学术学位研究生培养工作规定（试行）》（海大研字〔</w:t>
      </w:r>
      <w:r>
        <w:rPr>
          <w:sz w:val="28"/>
          <w:szCs w:val="28"/>
        </w:rPr>
        <w:t>2021</w:t>
      </w:r>
      <w:r>
        <w:rPr>
          <w:rFonts w:hint="eastAsia"/>
          <w:sz w:val="28"/>
          <w:szCs w:val="28"/>
        </w:rPr>
        <w:t>〕</w:t>
      </w:r>
      <w:r>
        <w:rPr>
          <w:sz w:val="28"/>
          <w:szCs w:val="28"/>
        </w:rPr>
        <w:t>7</w:t>
      </w:r>
      <w:r>
        <w:rPr>
          <w:rFonts w:hint="eastAsia"/>
          <w:sz w:val="28"/>
          <w:szCs w:val="28"/>
        </w:rPr>
        <w:t>号）对照培养方案规定的培养环节参照本模板制定科学可行的考核实施细则。</w:t>
      </w:r>
    </w:p>
    <w:p w14:paraId="2928C107">
      <w:pPr>
        <w:ind w:firstLine="560" w:firstLineChars="200"/>
        <w:rPr>
          <w:sz w:val="28"/>
          <w:szCs w:val="28"/>
        </w:rPr>
      </w:pPr>
    </w:p>
    <w:p w14:paraId="1B820230">
      <w:pPr>
        <w:ind w:firstLine="1400" w:firstLineChars="500"/>
        <w:rPr>
          <w:sz w:val="28"/>
          <w:szCs w:val="28"/>
        </w:rPr>
      </w:pPr>
    </w:p>
    <w:p w14:paraId="659A9A57">
      <w:pPr>
        <w:ind w:firstLine="1400" w:firstLineChars="500"/>
        <w:rPr>
          <w:sz w:val="28"/>
          <w:szCs w:val="28"/>
        </w:rPr>
      </w:pPr>
    </w:p>
    <w:p w14:paraId="771FF091">
      <w:pPr>
        <w:ind w:firstLine="1400" w:firstLineChars="500"/>
        <w:rPr>
          <w:sz w:val="28"/>
          <w:szCs w:val="28"/>
        </w:rPr>
      </w:pPr>
    </w:p>
    <w:p w14:paraId="1F5CD946">
      <w:pPr>
        <w:ind w:firstLine="1400" w:firstLineChars="500"/>
        <w:rPr>
          <w:sz w:val="28"/>
          <w:szCs w:val="28"/>
        </w:rPr>
      </w:pPr>
    </w:p>
    <w:p w14:paraId="480809CD">
      <w:pPr>
        <w:ind w:firstLine="1400" w:firstLineChars="500"/>
        <w:rPr>
          <w:sz w:val="28"/>
          <w:szCs w:val="28"/>
        </w:rPr>
      </w:pPr>
    </w:p>
    <w:p w14:paraId="776CE03A">
      <w:pPr>
        <w:ind w:firstLine="1400" w:firstLineChars="500"/>
        <w:rPr>
          <w:sz w:val="28"/>
          <w:szCs w:val="28"/>
        </w:rPr>
      </w:pPr>
    </w:p>
    <w:p w14:paraId="26E2FA59">
      <w:pPr>
        <w:ind w:firstLine="1400" w:firstLineChars="500"/>
        <w:rPr>
          <w:sz w:val="28"/>
          <w:szCs w:val="28"/>
        </w:rPr>
      </w:pPr>
    </w:p>
    <w:p w14:paraId="6CAAE3BF">
      <w:pPr>
        <w:ind w:firstLine="1400" w:firstLineChars="500"/>
        <w:rPr>
          <w:sz w:val="28"/>
          <w:szCs w:val="28"/>
        </w:rPr>
      </w:pPr>
    </w:p>
    <w:p w14:paraId="72F01829">
      <w:pPr>
        <w:ind w:firstLine="1400" w:firstLineChars="500"/>
        <w:rPr>
          <w:sz w:val="28"/>
          <w:szCs w:val="28"/>
        </w:rPr>
      </w:pPr>
    </w:p>
    <w:p w14:paraId="7FDBCDCF">
      <w:pPr>
        <w:ind w:firstLine="1400" w:firstLineChars="500"/>
        <w:rPr>
          <w:sz w:val="28"/>
          <w:szCs w:val="28"/>
        </w:rPr>
      </w:pPr>
    </w:p>
    <w:p w14:paraId="2E737436">
      <w:pPr>
        <w:ind w:firstLine="1400" w:firstLineChars="500"/>
        <w:rPr>
          <w:sz w:val="28"/>
          <w:szCs w:val="28"/>
        </w:rPr>
      </w:pPr>
    </w:p>
    <w:p w14:paraId="1E3E18C1">
      <w:pPr>
        <w:ind w:firstLine="1400" w:firstLineChars="500"/>
        <w:rPr>
          <w:sz w:val="28"/>
          <w:szCs w:val="28"/>
        </w:rPr>
      </w:pPr>
    </w:p>
    <w:p w14:paraId="4F48757C">
      <w:pPr>
        <w:ind w:firstLine="1400" w:firstLineChars="500"/>
        <w:rPr>
          <w:sz w:val="28"/>
          <w:szCs w:val="28"/>
        </w:rPr>
      </w:pPr>
    </w:p>
    <w:p w14:paraId="29CFF9EE">
      <w:pPr>
        <w:ind w:firstLine="1400" w:firstLineChars="500"/>
        <w:rPr>
          <w:sz w:val="28"/>
          <w:szCs w:val="28"/>
        </w:rPr>
      </w:pPr>
    </w:p>
    <w:p w14:paraId="2AB3D7CF">
      <w:pPr>
        <w:ind w:firstLine="1400" w:firstLineChars="500"/>
        <w:rPr>
          <w:sz w:val="28"/>
          <w:szCs w:val="28"/>
        </w:rPr>
      </w:pPr>
    </w:p>
    <w:p w14:paraId="506AEA74">
      <w:pPr>
        <w:ind w:firstLine="1400" w:firstLineChars="500"/>
        <w:rPr>
          <w:sz w:val="28"/>
          <w:szCs w:val="28"/>
        </w:rPr>
      </w:pPr>
    </w:p>
    <w:p w14:paraId="30B13E35">
      <w:pPr>
        <w:ind w:firstLine="1400" w:firstLineChars="500"/>
        <w:rPr>
          <w:sz w:val="28"/>
          <w:szCs w:val="28"/>
        </w:rPr>
      </w:pPr>
    </w:p>
    <w:p w14:paraId="1AAC3778">
      <w:pPr>
        <w:ind w:firstLine="1400" w:firstLineChars="500"/>
        <w:rPr>
          <w:sz w:val="28"/>
          <w:szCs w:val="28"/>
        </w:rPr>
      </w:pPr>
    </w:p>
    <w:p w14:paraId="5BD8C39E">
      <w:pPr>
        <w:jc w:val="center"/>
        <w:rPr>
          <w:rFonts w:ascii="黑体" w:hAnsi="黑体" w:eastAsia="黑体" w:cs="黑体"/>
          <w:b/>
          <w:bCs/>
          <w:sz w:val="48"/>
          <w:szCs w:val="56"/>
        </w:rPr>
      </w:pPr>
      <w:r>
        <w:rPr>
          <w:rFonts w:hint="eastAsia" w:ascii="黑体" w:hAnsi="黑体" w:eastAsia="黑体" w:cs="黑体"/>
          <w:b/>
          <w:bCs/>
          <w:sz w:val="48"/>
          <w:szCs w:val="56"/>
        </w:rPr>
        <w:t>实践模块和培养环节目录</w:t>
      </w:r>
    </w:p>
    <w:p w14:paraId="25D57A1D">
      <w:pPr>
        <w:rPr>
          <w:sz w:val="48"/>
          <w:szCs w:val="56"/>
        </w:rPr>
      </w:pPr>
    </w:p>
    <w:tbl>
      <w:tblPr>
        <w:tblStyle w:val="7"/>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4252"/>
        <w:gridCol w:w="1758"/>
      </w:tblGrid>
      <w:tr w14:paraId="1C49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09BA6BBA">
            <w:pPr>
              <w:jc w:val="center"/>
              <w:rPr>
                <w:rFonts w:ascii="黑体" w:hAnsi="黑体" w:eastAsia="黑体" w:cs="黑体"/>
                <w:b/>
                <w:bCs/>
                <w:sz w:val="28"/>
                <w:szCs w:val="28"/>
              </w:rPr>
            </w:pPr>
            <w:r>
              <w:rPr>
                <w:rFonts w:hint="eastAsia" w:ascii="黑体" w:hAnsi="黑体" w:eastAsia="黑体" w:cs="黑体"/>
                <w:b/>
                <w:bCs/>
                <w:sz w:val="28"/>
                <w:szCs w:val="28"/>
              </w:rPr>
              <w:t>序号</w:t>
            </w:r>
          </w:p>
        </w:tc>
        <w:tc>
          <w:tcPr>
            <w:tcW w:w="4252" w:type="dxa"/>
            <w:vAlign w:val="center"/>
          </w:tcPr>
          <w:p w14:paraId="4FC37318">
            <w:pPr>
              <w:jc w:val="center"/>
              <w:rPr>
                <w:rFonts w:ascii="黑体" w:hAnsi="黑体" w:eastAsia="黑体" w:cs="黑体"/>
                <w:b/>
                <w:bCs/>
                <w:sz w:val="28"/>
                <w:szCs w:val="28"/>
              </w:rPr>
            </w:pPr>
            <w:r>
              <w:rPr>
                <w:rFonts w:hint="eastAsia" w:ascii="黑体" w:hAnsi="黑体" w:eastAsia="黑体" w:cs="黑体"/>
                <w:b/>
                <w:bCs/>
                <w:sz w:val="28"/>
                <w:szCs w:val="28"/>
              </w:rPr>
              <w:t>实践模块和培养环节</w:t>
            </w:r>
          </w:p>
        </w:tc>
        <w:tc>
          <w:tcPr>
            <w:tcW w:w="1758" w:type="dxa"/>
            <w:vMerge w:val="restart"/>
            <w:vAlign w:val="center"/>
          </w:tcPr>
          <w:p w14:paraId="18234639">
            <w:pPr>
              <w:jc w:val="center"/>
              <w:rPr>
                <w:rFonts w:ascii="黑体" w:hAnsi="黑体" w:eastAsia="黑体" w:cs="黑体"/>
                <w:b/>
                <w:bCs/>
                <w:sz w:val="28"/>
                <w:szCs w:val="28"/>
              </w:rPr>
            </w:pPr>
            <w:r>
              <w:rPr>
                <w:rFonts w:hint="eastAsia" w:ascii="黑体" w:hAnsi="黑体" w:eastAsia="黑体" w:cs="黑体"/>
                <w:b/>
                <w:bCs/>
                <w:sz w:val="28"/>
                <w:szCs w:val="28"/>
              </w:rPr>
              <w:t>页码</w:t>
            </w:r>
          </w:p>
        </w:tc>
      </w:tr>
      <w:tr w14:paraId="4DF1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542838AC">
            <w:pPr>
              <w:jc w:val="center"/>
              <w:rPr>
                <w:sz w:val="28"/>
                <w:szCs w:val="28"/>
              </w:rPr>
            </w:pPr>
          </w:p>
        </w:tc>
        <w:tc>
          <w:tcPr>
            <w:tcW w:w="4252" w:type="dxa"/>
            <w:vAlign w:val="center"/>
          </w:tcPr>
          <w:p w14:paraId="261305AA">
            <w:pPr>
              <w:jc w:val="center"/>
              <w:rPr>
                <w:sz w:val="28"/>
                <w:szCs w:val="28"/>
              </w:rPr>
            </w:pPr>
            <w:r>
              <w:rPr>
                <w:rFonts w:hint="eastAsia"/>
                <w:sz w:val="28"/>
                <w:szCs w:val="28"/>
              </w:rPr>
              <w:t>硕士</w:t>
            </w:r>
          </w:p>
        </w:tc>
        <w:tc>
          <w:tcPr>
            <w:tcW w:w="1758" w:type="dxa"/>
            <w:vMerge w:val="continue"/>
            <w:vAlign w:val="center"/>
          </w:tcPr>
          <w:p w14:paraId="42CD02CE">
            <w:pPr>
              <w:ind w:firstLine="1400" w:firstLineChars="500"/>
              <w:jc w:val="center"/>
              <w:rPr>
                <w:sz w:val="28"/>
                <w:szCs w:val="28"/>
              </w:rPr>
            </w:pPr>
          </w:p>
        </w:tc>
      </w:tr>
      <w:tr w14:paraId="08FD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205B150">
            <w:pPr>
              <w:jc w:val="center"/>
              <w:rPr>
                <w:sz w:val="28"/>
                <w:szCs w:val="28"/>
              </w:rPr>
            </w:pPr>
            <w:r>
              <w:rPr>
                <w:rFonts w:hint="eastAsia"/>
                <w:sz w:val="28"/>
                <w:szCs w:val="28"/>
              </w:rPr>
              <w:t>一</w:t>
            </w:r>
          </w:p>
        </w:tc>
        <w:tc>
          <w:tcPr>
            <w:tcW w:w="4252" w:type="dxa"/>
            <w:vAlign w:val="center"/>
          </w:tcPr>
          <w:p w14:paraId="6F702F23">
            <w:pPr>
              <w:jc w:val="center"/>
              <w:rPr>
                <w:sz w:val="28"/>
                <w:szCs w:val="28"/>
              </w:rPr>
            </w:pPr>
            <w:r>
              <w:rPr>
                <w:rFonts w:hint="eastAsia"/>
                <w:sz w:val="28"/>
                <w:szCs w:val="28"/>
              </w:rPr>
              <w:t>实践训练</w:t>
            </w:r>
          </w:p>
        </w:tc>
        <w:tc>
          <w:tcPr>
            <w:tcW w:w="1758" w:type="dxa"/>
            <w:vAlign w:val="center"/>
          </w:tcPr>
          <w:p w14:paraId="3DCD5331">
            <w:pPr>
              <w:ind w:firstLine="1400" w:firstLineChars="500"/>
              <w:jc w:val="center"/>
              <w:rPr>
                <w:sz w:val="28"/>
                <w:szCs w:val="28"/>
              </w:rPr>
            </w:pPr>
            <w:r>
              <w:rPr>
                <w:sz w:val="28"/>
                <w:szCs w:val="28"/>
              </w:rPr>
              <w:t>3</w:t>
            </w:r>
          </w:p>
        </w:tc>
      </w:tr>
      <w:tr w14:paraId="0420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9866586">
            <w:pPr>
              <w:jc w:val="center"/>
              <w:rPr>
                <w:sz w:val="28"/>
                <w:szCs w:val="28"/>
              </w:rPr>
            </w:pPr>
            <w:r>
              <w:rPr>
                <w:rFonts w:hint="eastAsia"/>
                <w:sz w:val="28"/>
                <w:szCs w:val="28"/>
              </w:rPr>
              <w:t>二</w:t>
            </w:r>
          </w:p>
        </w:tc>
        <w:tc>
          <w:tcPr>
            <w:tcW w:w="4252" w:type="dxa"/>
            <w:vAlign w:val="center"/>
          </w:tcPr>
          <w:p w14:paraId="33F1C0A3">
            <w:pPr>
              <w:jc w:val="center"/>
              <w:rPr>
                <w:sz w:val="28"/>
                <w:szCs w:val="28"/>
              </w:rPr>
            </w:pPr>
            <w:r>
              <w:rPr>
                <w:rFonts w:hint="eastAsia"/>
                <w:sz w:val="28"/>
                <w:szCs w:val="28"/>
              </w:rPr>
              <w:t>学术活动</w:t>
            </w:r>
          </w:p>
        </w:tc>
        <w:tc>
          <w:tcPr>
            <w:tcW w:w="1758" w:type="dxa"/>
            <w:vAlign w:val="center"/>
          </w:tcPr>
          <w:p w14:paraId="5C7809E6">
            <w:pPr>
              <w:ind w:firstLine="1400" w:firstLineChars="500"/>
              <w:jc w:val="center"/>
              <w:rPr>
                <w:sz w:val="28"/>
                <w:szCs w:val="28"/>
              </w:rPr>
            </w:pPr>
            <w:r>
              <w:rPr>
                <w:sz w:val="28"/>
                <w:szCs w:val="28"/>
              </w:rPr>
              <w:t>3</w:t>
            </w:r>
          </w:p>
        </w:tc>
      </w:tr>
      <w:tr w14:paraId="3660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7" w:hRule="atLeast"/>
        </w:trPr>
        <w:tc>
          <w:tcPr>
            <w:tcW w:w="1418" w:type="dxa"/>
            <w:vAlign w:val="center"/>
          </w:tcPr>
          <w:p w14:paraId="752D24B5">
            <w:pPr>
              <w:jc w:val="center"/>
              <w:rPr>
                <w:sz w:val="28"/>
                <w:szCs w:val="28"/>
              </w:rPr>
            </w:pPr>
            <w:r>
              <w:rPr>
                <w:rFonts w:hint="eastAsia"/>
                <w:sz w:val="28"/>
                <w:szCs w:val="28"/>
              </w:rPr>
              <w:t>三</w:t>
            </w:r>
          </w:p>
        </w:tc>
        <w:tc>
          <w:tcPr>
            <w:tcW w:w="4252" w:type="dxa"/>
            <w:vAlign w:val="center"/>
          </w:tcPr>
          <w:p w14:paraId="5FE63694">
            <w:pPr>
              <w:jc w:val="center"/>
              <w:rPr>
                <w:sz w:val="28"/>
                <w:szCs w:val="28"/>
              </w:rPr>
            </w:pPr>
            <w:r>
              <w:rPr>
                <w:rFonts w:hint="eastAsia"/>
                <w:sz w:val="28"/>
                <w:szCs w:val="28"/>
              </w:rPr>
              <w:t>开题审核</w:t>
            </w:r>
          </w:p>
        </w:tc>
        <w:tc>
          <w:tcPr>
            <w:tcW w:w="1758" w:type="dxa"/>
            <w:vAlign w:val="center"/>
          </w:tcPr>
          <w:p w14:paraId="1DC8AB4D">
            <w:pPr>
              <w:ind w:firstLine="1400" w:firstLineChars="500"/>
              <w:jc w:val="center"/>
              <w:rPr>
                <w:sz w:val="28"/>
                <w:szCs w:val="28"/>
              </w:rPr>
            </w:pPr>
            <w:r>
              <w:rPr>
                <w:sz w:val="28"/>
                <w:szCs w:val="28"/>
              </w:rPr>
              <w:t>4</w:t>
            </w:r>
          </w:p>
        </w:tc>
      </w:tr>
      <w:tr w14:paraId="3270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D2E7244">
            <w:pPr>
              <w:jc w:val="center"/>
              <w:rPr>
                <w:sz w:val="28"/>
                <w:szCs w:val="28"/>
              </w:rPr>
            </w:pPr>
            <w:r>
              <w:rPr>
                <w:rFonts w:hint="eastAsia"/>
                <w:sz w:val="28"/>
                <w:szCs w:val="28"/>
              </w:rPr>
              <w:t>四</w:t>
            </w:r>
          </w:p>
        </w:tc>
        <w:tc>
          <w:tcPr>
            <w:tcW w:w="4252" w:type="dxa"/>
            <w:vAlign w:val="center"/>
          </w:tcPr>
          <w:p w14:paraId="69E25F09">
            <w:pPr>
              <w:jc w:val="center"/>
              <w:rPr>
                <w:sz w:val="28"/>
                <w:szCs w:val="28"/>
              </w:rPr>
            </w:pPr>
            <w:r>
              <w:rPr>
                <w:rFonts w:hint="eastAsia"/>
                <w:sz w:val="28"/>
                <w:szCs w:val="28"/>
              </w:rPr>
              <w:t>论文研究进展报告</w:t>
            </w:r>
          </w:p>
        </w:tc>
        <w:tc>
          <w:tcPr>
            <w:tcW w:w="1758" w:type="dxa"/>
            <w:vAlign w:val="center"/>
          </w:tcPr>
          <w:p w14:paraId="2C64CF49">
            <w:pPr>
              <w:ind w:firstLine="1400" w:firstLineChars="500"/>
              <w:jc w:val="center"/>
              <w:rPr>
                <w:sz w:val="28"/>
                <w:szCs w:val="28"/>
              </w:rPr>
            </w:pPr>
            <w:r>
              <w:rPr>
                <w:sz w:val="28"/>
                <w:szCs w:val="28"/>
              </w:rPr>
              <w:t>5</w:t>
            </w:r>
          </w:p>
        </w:tc>
      </w:tr>
      <w:tr w14:paraId="5594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2A9301F">
            <w:pPr>
              <w:jc w:val="center"/>
              <w:rPr>
                <w:sz w:val="28"/>
                <w:szCs w:val="28"/>
              </w:rPr>
            </w:pPr>
            <w:r>
              <w:rPr>
                <w:rFonts w:hint="eastAsia"/>
                <w:sz w:val="28"/>
                <w:szCs w:val="28"/>
              </w:rPr>
              <w:t>五</w:t>
            </w:r>
          </w:p>
        </w:tc>
        <w:tc>
          <w:tcPr>
            <w:tcW w:w="4252" w:type="dxa"/>
            <w:vAlign w:val="center"/>
          </w:tcPr>
          <w:p w14:paraId="1FA7EE47">
            <w:pPr>
              <w:jc w:val="center"/>
              <w:rPr>
                <w:sz w:val="28"/>
                <w:szCs w:val="28"/>
              </w:rPr>
            </w:pPr>
            <w:r>
              <w:rPr>
                <w:rFonts w:hint="eastAsia"/>
                <w:sz w:val="28"/>
                <w:szCs w:val="28"/>
              </w:rPr>
              <w:t>学位论文答辩</w:t>
            </w:r>
          </w:p>
        </w:tc>
        <w:tc>
          <w:tcPr>
            <w:tcW w:w="1758" w:type="dxa"/>
            <w:vAlign w:val="center"/>
          </w:tcPr>
          <w:p w14:paraId="086CEB8B">
            <w:pPr>
              <w:ind w:firstLine="1400" w:firstLineChars="500"/>
              <w:jc w:val="center"/>
              <w:rPr>
                <w:sz w:val="28"/>
                <w:szCs w:val="28"/>
              </w:rPr>
            </w:pPr>
            <w:r>
              <w:rPr>
                <w:sz w:val="28"/>
                <w:szCs w:val="28"/>
              </w:rPr>
              <w:t>6</w:t>
            </w:r>
          </w:p>
        </w:tc>
      </w:tr>
      <w:tr w14:paraId="5C1C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D67C4E1">
            <w:pPr>
              <w:jc w:val="center"/>
              <w:rPr>
                <w:sz w:val="28"/>
                <w:szCs w:val="28"/>
              </w:rPr>
            </w:pPr>
            <w:r>
              <w:rPr>
                <w:rFonts w:hint="eastAsia"/>
                <w:sz w:val="28"/>
                <w:szCs w:val="28"/>
              </w:rPr>
              <w:t>附件</w:t>
            </w:r>
            <w:r>
              <w:rPr>
                <w:sz w:val="28"/>
                <w:szCs w:val="28"/>
              </w:rPr>
              <w:t>1-5</w:t>
            </w:r>
          </w:p>
        </w:tc>
        <w:tc>
          <w:tcPr>
            <w:tcW w:w="4252" w:type="dxa"/>
            <w:vAlign w:val="center"/>
          </w:tcPr>
          <w:p w14:paraId="20F8B7DE">
            <w:pPr>
              <w:jc w:val="center"/>
              <w:rPr>
                <w:sz w:val="28"/>
                <w:szCs w:val="28"/>
              </w:rPr>
            </w:pPr>
            <w:r>
              <w:rPr>
                <w:rFonts w:hint="eastAsia"/>
                <w:sz w:val="28"/>
                <w:szCs w:val="28"/>
              </w:rPr>
              <w:t>实践模块和培养环节表格</w:t>
            </w:r>
          </w:p>
        </w:tc>
        <w:tc>
          <w:tcPr>
            <w:tcW w:w="1758" w:type="dxa"/>
            <w:vAlign w:val="center"/>
          </w:tcPr>
          <w:p w14:paraId="00B2881C">
            <w:pPr>
              <w:ind w:firstLine="1400" w:firstLineChars="500"/>
              <w:jc w:val="center"/>
              <w:rPr>
                <w:sz w:val="28"/>
                <w:szCs w:val="28"/>
              </w:rPr>
            </w:pPr>
            <w:r>
              <w:rPr>
                <w:sz w:val="28"/>
                <w:szCs w:val="28"/>
              </w:rPr>
              <w:t>8</w:t>
            </w:r>
          </w:p>
        </w:tc>
      </w:tr>
    </w:tbl>
    <w:p w14:paraId="42D36263">
      <w:pPr>
        <w:ind w:firstLine="1400" w:firstLineChars="500"/>
        <w:rPr>
          <w:sz w:val="28"/>
          <w:szCs w:val="28"/>
        </w:rPr>
      </w:pPr>
    </w:p>
    <w:p w14:paraId="42723F77">
      <w:pPr>
        <w:ind w:firstLine="1400" w:firstLineChars="500"/>
        <w:rPr>
          <w:sz w:val="28"/>
          <w:szCs w:val="28"/>
        </w:rPr>
      </w:pPr>
    </w:p>
    <w:p w14:paraId="33F9875B">
      <w:pPr>
        <w:ind w:firstLine="1400" w:firstLineChars="500"/>
        <w:rPr>
          <w:sz w:val="28"/>
          <w:szCs w:val="28"/>
        </w:rPr>
      </w:pPr>
    </w:p>
    <w:p w14:paraId="06CA80B5">
      <w:pPr>
        <w:ind w:firstLine="1400" w:firstLineChars="500"/>
        <w:rPr>
          <w:sz w:val="28"/>
          <w:szCs w:val="28"/>
        </w:rPr>
      </w:pPr>
    </w:p>
    <w:p w14:paraId="21B860A5">
      <w:pPr>
        <w:ind w:firstLine="1400" w:firstLineChars="500"/>
        <w:rPr>
          <w:sz w:val="28"/>
          <w:szCs w:val="28"/>
        </w:rPr>
      </w:pPr>
    </w:p>
    <w:p w14:paraId="396058F5">
      <w:pPr>
        <w:ind w:firstLine="1400" w:firstLineChars="500"/>
        <w:rPr>
          <w:sz w:val="28"/>
          <w:szCs w:val="28"/>
        </w:rPr>
      </w:pPr>
    </w:p>
    <w:p w14:paraId="40417FA1">
      <w:pPr>
        <w:ind w:firstLine="1400" w:firstLineChars="500"/>
        <w:rPr>
          <w:sz w:val="28"/>
          <w:szCs w:val="28"/>
        </w:rPr>
      </w:pPr>
    </w:p>
    <w:p w14:paraId="2BCA080D">
      <w:pPr>
        <w:ind w:firstLine="1400" w:firstLineChars="500"/>
        <w:rPr>
          <w:sz w:val="28"/>
          <w:szCs w:val="28"/>
        </w:rPr>
      </w:pPr>
    </w:p>
    <w:p w14:paraId="1EBB1EE2">
      <w:pPr>
        <w:widowControl/>
        <w:ind w:firstLine="560" w:firstLineChars="200"/>
        <w:jc w:val="left"/>
        <w:rPr>
          <w:sz w:val="28"/>
          <w:szCs w:val="28"/>
        </w:rPr>
      </w:pPr>
      <w:r>
        <w:rPr>
          <w:sz w:val="28"/>
          <w:szCs w:val="28"/>
        </w:rPr>
        <w:br w:type="page"/>
      </w:r>
      <w:r>
        <w:rPr>
          <w:rFonts w:hint="eastAsia"/>
          <w:sz w:val="28"/>
          <w:szCs w:val="28"/>
        </w:rPr>
        <w:t>地质资源与地质工程学科依据《中国海洋大学学术学位研究生培养工作规定（试行）》（海大研字〔</w:t>
      </w:r>
      <w:r>
        <w:rPr>
          <w:sz w:val="28"/>
          <w:szCs w:val="28"/>
        </w:rPr>
        <w:t>2021</w:t>
      </w:r>
      <w:r>
        <w:rPr>
          <w:rFonts w:hint="eastAsia"/>
          <w:sz w:val="28"/>
          <w:szCs w:val="28"/>
        </w:rPr>
        <w:t>〕</w:t>
      </w:r>
      <w:r>
        <w:rPr>
          <w:sz w:val="28"/>
          <w:szCs w:val="28"/>
        </w:rPr>
        <w:t>7</w:t>
      </w:r>
      <w:r>
        <w:rPr>
          <w:rFonts w:hint="eastAsia"/>
          <w:sz w:val="28"/>
          <w:szCs w:val="28"/>
        </w:rPr>
        <w:t>号）制定本实施细则，现将具体事项规定如下：</w:t>
      </w:r>
    </w:p>
    <w:p w14:paraId="0B9C74A9">
      <w:pPr>
        <w:pStyle w:val="14"/>
        <w:numPr>
          <w:ilvl w:val="0"/>
          <w:numId w:val="1"/>
        </w:numPr>
        <w:ind w:firstLineChars="0"/>
        <w:jc w:val="left"/>
        <w:rPr>
          <w:b/>
          <w:bCs/>
          <w:sz w:val="28"/>
          <w:szCs w:val="28"/>
        </w:rPr>
      </w:pPr>
      <w:r>
        <w:rPr>
          <w:rFonts w:hint="eastAsia"/>
          <w:b/>
          <w:bCs/>
          <w:sz w:val="28"/>
          <w:szCs w:val="28"/>
        </w:rPr>
        <w:t>实践训练（教学实践、科研训练、社会实践）</w:t>
      </w:r>
    </w:p>
    <w:p w14:paraId="0C342AFC">
      <w:pPr>
        <w:ind w:firstLine="560" w:firstLineChars="200"/>
        <w:jc w:val="left"/>
        <w:rPr>
          <w:sz w:val="28"/>
          <w:szCs w:val="28"/>
        </w:rPr>
      </w:pPr>
      <w:r>
        <w:rPr>
          <w:rFonts w:hint="eastAsia"/>
          <w:sz w:val="28"/>
          <w:szCs w:val="28"/>
        </w:rPr>
        <w:t>（一）考核内容</w:t>
      </w:r>
    </w:p>
    <w:p w14:paraId="4861CE7D">
      <w:pPr>
        <w:ind w:firstLine="560" w:firstLineChars="200"/>
        <w:jc w:val="left"/>
        <w:rPr>
          <w:sz w:val="28"/>
          <w:szCs w:val="28"/>
        </w:rPr>
      </w:pPr>
      <w:r>
        <w:rPr>
          <w:rFonts w:hint="eastAsia"/>
          <w:sz w:val="28"/>
          <w:szCs w:val="28"/>
        </w:rPr>
        <w:t>实践训练包括教学实践、科研训练、社会实践。研究生应至少在其中一个方面开展训练。教学实践内容可以为：完成</w:t>
      </w:r>
      <w:r>
        <w:rPr>
          <w:sz w:val="28"/>
          <w:szCs w:val="28"/>
        </w:rPr>
        <w:t>1</w:t>
      </w:r>
      <w:r>
        <w:rPr>
          <w:rFonts w:hint="eastAsia"/>
          <w:sz w:val="28"/>
          <w:szCs w:val="28"/>
        </w:rPr>
        <w:t>门本科生或者研究生课程的教学助理工作；或协助指导一名本科生毕业论文；或协助指导一组</w:t>
      </w:r>
      <w:r>
        <w:rPr>
          <w:sz w:val="28"/>
          <w:szCs w:val="28"/>
        </w:rPr>
        <w:t>SRDP</w:t>
      </w:r>
      <w:r>
        <w:rPr>
          <w:rFonts w:hint="eastAsia"/>
          <w:sz w:val="28"/>
          <w:szCs w:val="28"/>
        </w:rPr>
        <w:t>项目；或作为第一作者或参与发表一篇教学论文；或参与一项教学成果；或参与科普活动等。科研训练内容可以为：主持完成校级以上的研究生自主创新项目；或因科研合作到其他单位开展短期研究工作；或参与完成论文以外的研究项目；或在本行业学术会议上作公开学术报告（口头报告或展板）等。社会实践可以包含：到企业进行技术服务合作；或参加行业调查等（工作时间累计不少于</w:t>
      </w:r>
      <w:r>
        <w:rPr>
          <w:sz w:val="28"/>
          <w:szCs w:val="28"/>
        </w:rPr>
        <w:t>7</w:t>
      </w:r>
      <w:r>
        <w:rPr>
          <w:rFonts w:hint="eastAsia"/>
          <w:sz w:val="28"/>
          <w:szCs w:val="28"/>
        </w:rPr>
        <w:t>天）。</w:t>
      </w:r>
    </w:p>
    <w:p w14:paraId="6B3B77CC">
      <w:pPr>
        <w:ind w:firstLine="560" w:firstLineChars="200"/>
        <w:jc w:val="left"/>
        <w:rPr>
          <w:sz w:val="28"/>
          <w:szCs w:val="28"/>
        </w:rPr>
      </w:pPr>
      <w:r>
        <w:rPr>
          <w:rFonts w:hint="eastAsia"/>
          <w:sz w:val="28"/>
          <w:szCs w:val="28"/>
        </w:rPr>
        <w:t>（二）考核时间、方式</w:t>
      </w:r>
    </w:p>
    <w:p w14:paraId="636FC24C">
      <w:pPr>
        <w:ind w:firstLine="560" w:firstLineChars="200"/>
        <w:jc w:val="left"/>
        <w:rPr>
          <w:bCs/>
          <w:sz w:val="28"/>
          <w:szCs w:val="28"/>
        </w:rPr>
      </w:pPr>
      <w:r>
        <w:rPr>
          <w:rFonts w:hint="eastAsia"/>
          <w:bCs/>
          <w:sz w:val="28"/>
          <w:szCs w:val="28"/>
        </w:rPr>
        <w:t>考核时间：第</w:t>
      </w:r>
      <w:r>
        <w:rPr>
          <w:bCs/>
          <w:sz w:val="28"/>
          <w:szCs w:val="28"/>
        </w:rPr>
        <w:t>5</w:t>
      </w:r>
      <w:r>
        <w:rPr>
          <w:rFonts w:hint="eastAsia"/>
          <w:bCs/>
          <w:sz w:val="28"/>
          <w:szCs w:val="28"/>
        </w:rPr>
        <w:t>学期前。</w:t>
      </w:r>
    </w:p>
    <w:p w14:paraId="517DBABF">
      <w:pPr>
        <w:ind w:firstLine="560" w:firstLineChars="200"/>
        <w:jc w:val="left"/>
        <w:rPr>
          <w:bCs/>
          <w:sz w:val="28"/>
          <w:szCs w:val="28"/>
        </w:rPr>
      </w:pPr>
      <w:r>
        <w:rPr>
          <w:rFonts w:hint="eastAsia"/>
          <w:bCs/>
          <w:sz w:val="28"/>
          <w:szCs w:val="28"/>
        </w:rPr>
        <w:t>考核方式：提交实践训练报告和佐证材料，由导师审核，考核合格者，经学院学位评定分委员会认定通过，可计</w:t>
      </w:r>
      <w:r>
        <w:rPr>
          <w:bCs/>
          <w:sz w:val="28"/>
          <w:szCs w:val="28"/>
        </w:rPr>
        <w:t>1</w:t>
      </w:r>
      <w:r>
        <w:rPr>
          <w:rFonts w:hint="eastAsia"/>
          <w:bCs/>
          <w:sz w:val="28"/>
          <w:szCs w:val="28"/>
        </w:rPr>
        <w:t>学分。</w:t>
      </w:r>
    </w:p>
    <w:p w14:paraId="5F7202C2">
      <w:pPr>
        <w:ind w:firstLine="562" w:firstLineChars="200"/>
        <w:jc w:val="left"/>
        <w:rPr>
          <w:b/>
          <w:bCs/>
          <w:sz w:val="28"/>
          <w:szCs w:val="28"/>
        </w:rPr>
      </w:pPr>
      <w:r>
        <w:rPr>
          <w:rFonts w:hint="eastAsia"/>
          <w:b/>
          <w:bCs/>
          <w:sz w:val="28"/>
          <w:szCs w:val="28"/>
        </w:rPr>
        <w:t>二、学术活动</w:t>
      </w:r>
    </w:p>
    <w:p w14:paraId="33E0B05B">
      <w:pPr>
        <w:ind w:firstLine="560" w:firstLineChars="200"/>
        <w:jc w:val="left"/>
        <w:rPr>
          <w:sz w:val="28"/>
          <w:szCs w:val="28"/>
        </w:rPr>
      </w:pPr>
      <w:r>
        <w:rPr>
          <w:rFonts w:hint="eastAsia"/>
          <w:sz w:val="28"/>
          <w:szCs w:val="28"/>
        </w:rPr>
        <w:t>（一）考核内容</w:t>
      </w:r>
    </w:p>
    <w:p w14:paraId="4DDA71C4">
      <w:pPr>
        <w:ind w:firstLine="560" w:firstLineChars="200"/>
        <w:jc w:val="left"/>
        <w:rPr>
          <w:sz w:val="28"/>
          <w:szCs w:val="28"/>
        </w:rPr>
      </w:pPr>
      <w:r>
        <w:rPr>
          <w:rFonts w:hint="eastAsia"/>
          <w:sz w:val="28"/>
          <w:szCs w:val="28"/>
        </w:rPr>
        <w:t>研究生在读期间至少参加</w:t>
      </w:r>
      <w:r>
        <w:rPr>
          <w:sz w:val="28"/>
          <w:szCs w:val="28"/>
        </w:rPr>
        <w:t>10</w:t>
      </w:r>
      <w:r>
        <w:rPr>
          <w:rFonts w:hint="eastAsia"/>
          <w:sz w:val="28"/>
          <w:szCs w:val="28"/>
        </w:rPr>
        <w:t>次学术讲座，并作1次公开学术报告（口头报告或展板），满足该基本内容不给予学分；对于参加国际学术会议并作口头报告者，给予</w:t>
      </w:r>
      <w:r>
        <w:rPr>
          <w:sz w:val="28"/>
          <w:szCs w:val="28"/>
        </w:rPr>
        <w:t>1</w:t>
      </w:r>
      <w:r>
        <w:rPr>
          <w:rFonts w:hint="eastAsia"/>
          <w:sz w:val="28"/>
          <w:szCs w:val="28"/>
        </w:rPr>
        <w:t>学分。</w:t>
      </w:r>
    </w:p>
    <w:p w14:paraId="504B5CD2">
      <w:pPr>
        <w:ind w:firstLine="560" w:firstLineChars="200"/>
        <w:jc w:val="left"/>
        <w:rPr>
          <w:sz w:val="28"/>
          <w:szCs w:val="28"/>
        </w:rPr>
      </w:pPr>
      <w:r>
        <w:rPr>
          <w:rFonts w:hint="eastAsia"/>
          <w:sz w:val="28"/>
          <w:szCs w:val="28"/>
        </w:rPr>
        <w:t>（二）考核时间、方式</w:t>
      </w:r>
    </w:p>
    <w:p w14:paraId="7634BE5A">
      <w:pPr>
        <w:ind w:firstLine="560" w:firstLineChars="200"/>
        <w:jc w:val="left"/>
        <w:rPr>
          <w:sz w:val="28"/>
          <w:szCs w:val="28"/>
        </w:rPr>
      </w:pPr>
      <w:r>
        <w:rPr>
          <w:rFonts w:hint="eastAsia"/>
          <w:sz w:val="28"/>
          <w:szCs w:val="28"/>
        </w:rPr>
        <w:t>考核时间：</w:t>
      </w:r>
      <w:r>
        <w:rPr>
          <w:rFonts w:hint="eastAsia"/>
          <w:bCs/>
          <w:sz w:val="28"/>
          <w:szCs w:val="28"/>
        </w:rPr>
        <w:t>毕业资格审查前（毕业资格审核时间：第五学期最后</w:t>
      </w:r>
      <w:r>
        <w:rPr>
          <w:bCs/>
          <w:sz w:val="28"/>
          <w:szCs w:val="28"/>
        </w:rPr>
        <w:t>2</w:t>
      </w:r>
      <w:r>
        <w:rPr>
          <w:rFonts w:hint="eastAsia"/>
          <w:bCs/>
          <w:sz w:val="28"/>
          <w:szCs w:val="28"/>
        </w:rPr>
        <w:t>周）。</w:t>
      </w:r>
    </w:p>
    <w:p w14:paraId="60776945">
      <w:pPr>
        <w:ind w:firstLine="560" w:firstLineChars="200"/>
        <w:jc w:val="left"/>
        <w:rPr>
          <w:sz w:val="28"/>
          <w:szCs w:val="28"/>
        </w:rPr>
      </w:pPr>
      <w:r>
        <w:rPr>
          <w:rFonts w:hint="eastAsia"/>
          <w:sz w:val="28"/>
          <w:szCs w:val="28"/>
        </w:rPr>
        <w:t>考核方式：由学生提交经过导师签字的相关证明材料及照片。</w:t>
      </w:r>
    </w:p>
    <w:p w14:paraId="600E6F87">
      <w:pPr>
        <w:pStyle w:val="14"/>
        <w:numPr>
          <w:ilvl w:val="0"/>
          <w:numId w:val="2"/>
        </w:numPr>
        <w:ind w:firstLineChars="0"/>
        <w:jc w:val="left"/>
        <w:rPr>
          <w:b/>
          <w:bCs/>
          <w:sz w:val="28"/>
          <w:szCs w:val="28"/>
        </w:rPr>
      </w:pPr>
      <w:r>
        <w:rPr>
          <w:rFonts w:hint="eastAsia"/>
          <w:b/>
          <w:bCs/>
          <w:sz w:val="28"/>
          <w:szCs w:val="28"/>
        </w:rPr>
        <w:t>开题审核</w:t>
      </w:r>
    </w:p>
    <w:p w14:paraId="24D98ABA">
      <w:pPr>
        <w:ind w:firstLine="280" w:firstLineChars="100"/>
        <w:jc w:val="left"/>
        <w:rPr>
          <w:sz w:val="28"/>
          <w:szCs w:val="28"/>
        </w:rPr>
      </w:pPr>
      <w:r>
        <w:rPr>
          <w:rFonts w:hint="eastAsia"/>
          <w:sz w:val="28"/>
          <w:szCs w:val="28"/>
        </w:rPr>
        <w:t>（一）考核内容</w:t>
      </w:r>
    </w:p>
    <w:p w14:paraId="48ABBEA3">
      <w:pPr>
        <w:ind w:firstLine="560" w:firstLineChars="200"/>
        <w:jc w:val="left"/>
        <w:rPr>
          <w:sz w:val="28"/>
          <w:szCs w:val="28"/>
        </w:rPr>
      </w:pPr>
      <w:r>
        <w:rPr>
          <w:rFonts w:hint="eastAsia"/>
          <w:sz w:val="28"/>
          <w:szCs w:val="28"/>
        </w:rPr>
        <w:t>考核内容主要包括文献综述、选题背景及研究意义、研究内容与可行性以及预期成果和创新性等。</w:t>
      </w:r>
    </w:p>
    <w:p w14:paraId="7FBD4E79">
      <w:pPr>
        <w:ind w:firstLine="280" w:firstLineChars="100"/>
        <w:jc w:val="left"/>
        <w:rPr>
          <w:sz w:val="28"/>
          <w:szCs w:val="28"/>
        </w:rPr>
      </w:pPr>
      <w:r>
        <w:rPr>
          <w:rFonts w:hint="eastAsia"/>
          <w:sz w:val="28"/>
          <w:szCs w:val="28"/>
        </w:rPr>
        <w:t>（二）考核标准</w:t>
      </w:r>
    </w:p>
    <w:p w14:paraId="1C78814E">
      <w:pPr>
        <w:ind w:firstLine="560" w:firstLineChars="200"/>
        <w:jc w:val="left"/>
        <w:rPr>
          <w:sz w:val="28"/>
          <w:szCs w:val="28"/>
        </w:rPr>
      </w:pPr>
      <w:r>
        <w:rPr>
          <w:rFonts w:hint="eastAsia"/>
          <w:sz w:val="28"/>
          <w:szCs w:val="28"/>
        </w:rPr>
        <w:t>开题审核采用评分制，满分值为</w:t>
      </w:r>
      <w:r>
        <w:rPr>
          <w:sz w:val="28"/>
          <w:szCs w:val="28"/>
        </w:rPr>
        <w:t>100</w:t>
      </w:r>
      <w:r>
        <w:rPr>
          <w:rFonts w:hint="eastAsia"/>
          <w:sz w:val="28"/>
          <w:szCs w:val="28"/>
        </w:rPr>
        <w:t>分，其中：</w:t>
      </w:r>
    </w:p>
    <w:p w14:paraId="22498099">
      <w:pPr>
        <w:pStyle w:val="14"/>
        <w:numPr>
          <w:ilvl w:val="0"/>
          <w:numId w:val="3"/>
        </w:numPr>
        <w:ind w:left="0" w:firstLine="420" w:firstLineChars="0"/>
        <w:jc w:val="left"/>
        <w:rPr>
          <w:sz w:val="28"/>
          <w:szCs w:val="28"/>
        </w:rPr>
      </w:pPr>
      <w:r>
        <w:rPr>
          <w:rFonts w:hint="eastAsia"/>
          <w:sz w:val="28"/>
          <w:szCs w:val="28"/>
        </w:rPr>
        <w:t>文献综述：</w:t>
      </w:r>
      <w:r>
        <w:rPr>
          <w:sz w:val="28"/>
          <w:szCs w:val="28"/>
        </w:rPr>
        <w:t>20</w:t>
      </w:r>
      <w:r>
        <w:rPr>
          <w:rFonts w:hint="eastAsia"/>
          <w:sz w:val="28"/>
          <w:szCs w:val="28"/>
        </w:rPr>
        <w:t>分；</w:t>
      </w:r>
    </w:p>
    <w:p w14:paraId="78D73F07">
      <w:pPr>
        <w:pStyle w:val="14"/>
        <w:numPr>
          <w:ilvl w:val="0"/>
          <w:numId w:val="3"/>
        </w:numPr>
        <w:ind w:left="0" w:firstLine="420" w:firstLineChars="0"/>
        <w:jc w:val="left"/>
        <w:rPr>
          <w:sz w:val="28"/>
          <w:szCs w:val="28"/>
        </w:rPr>
      </w:pPr>
      <w:r>
        <w:rPr>
          <w:rFonts w:hint="eastAsia"/>
          <w:sz w:val="28"/>
          <w:szCs w:val="28"/>
        </w:rPr>
        <w:t>选题背景及研究意义：</w:t>
      </w:r>
      <w:r>
        <w:rPr>
          <w:sz w:val="28"/>
          <w:szCs w:val="28"/>
        </w:rPr>
        <w:t>20</w:t>
      </w:r>
      <w:r>
        <w:rPr>
          <w:rFonts w:hint="eastAsia"/>
          <w:sz w:val="28"/>
          <w:szCs w:val="28"/>
        </w:rPr>
        <w:t>分；</w:t>
      </w:r>
    </w:p>
    <w:p w14:paraId="7499DA63">
      <w:pPr>
        <w:pStyle w:val="14"/>
        <w:numPr>
          <w:ilvl w:val="0"/>
          <w:numId w:val="3"/>
        </w:numPr>
        <w:ind w:left="0" w:firstLine="420" w:firstLineChars="0"/>
        <w:jc w:val="left"/>
        <w:rPr>
          <w:sz w:val="28"/>
          <w:szCs w:val="28"/>
        </w:rPr>
      </w:pPr>
      <w:r>
        <w:rPr>
          <w:rFonts w:hint="eastAsia"/>
          <w:sz w:val="28"/>
          <w:szCs w:val="28"/>
        </w:rPr>
        <w:t>研究内容与可行性：</w:t>
      </w:r>
      <w:r>
        <w:rPr>
          <w:sz w:val="28"/>
          <w:szCs w:val="28"/>
        </w:rPr>
        <w:t>40</w:t>
      </w:r>
      <w:r>
        <w:rPr>
          <w:rFonts w:hint="eastAsia"/>
          <w:sz w:val="28"/>
          <w:szCs w:val="28"/>
        </w:rPr>
        <w:t>分；</w:t>
      </w:r>
    </w:p>
    <w:p w14:paraId="4D5C0911">
      <w:pPr>
        <w:pStyle w:val="14"/>
        <w:numPr>
          <w:ilvl w:val="0"/>
          <w:numId w:val="3"/>
        </w:numPr>
        <w:ind w:left="0" w:firstLine="420" w:firstLineChars="0"/>
        <w:jc w:val="left"/>
        <w:rPr>
          <w:sz w:val="28"/>
          <w:szCs w:val="28"/>
        </w:rPr>
      </w:pPr>
      <w:r>
        <w:rPr>
          <w:rFonts w:hint="eastAsia"/>
          <w:sz w:val="28"/>
          <w:szCs w:val="28"/>
        </w:rPr>
        <w:t>预期成果和创新性：</w:t>
      </w:r>
      <w:r>
        <w:rPr>
          <w:sz w:val="28"/>
          <w:szCs w:val="28"/>
        </w:rPr>
        <w:t>20</w:t>
      </w:r>
      <w:r>
        <w:rPr>
          <w:rFonts w:hint="eastAsia"/>
          <w:sz w:val="28"/>
          <w:szCs w:val="28"/>
        </w:rPr>
        <w:t>分。</w:t>
      </w:r>
    </w:p>
    <w:p w14:paraId="60741F2A">
      <w:pPr>
        <w:ind w:firstLine="560" w:firstLineChars="200"/>
        <w:jc w:val="left"/>
        <w:rPr>
          <w:sz w:val="28"/>
          <w:szCs w:val="28"/>
        </w:rPr>
      </w:pPr>
      <w:r>
        <w:rPr>
          <w:rFonts w:hint="eastAsia"/>
          <w:sz w:val="28"/>
          <w:szCs w:val="28"/>
          <w:lang w:bidi="ar"/>
        </w:rPr>
        <w:t>考核标准分为通过、暂缓通过和不通过。学生成绩</w:t>
      </w:r>
      <w:r>
        <w:rPr>
          <w:rFonts w:hint="eastAsia" w:ascii="宋体" w:hAnsi="宋体"/>
          <w:sz w:val="28"/>
          <w:szCs w:val="28"/>
          <w:lang w:bidi="ar"/>
        </w:rPr>
        <w:t>≥</w:t>
      </w:r>
      <w:r>
        <w:rPr>
          <w:rFonts w:hint="eastAsia"/>
          <w:sz w:val="28"/>
          <w:szCs w:val="28"/>
          <w:lang w:bidi="ar"/>
        </w:rPr>
        <w:t>70分为通过（第一次开题审核还需排名前8</w:t>
      </w:r>
      <w:r>
        <w:rPr>
          <w:sz w:val="28"/>
          <w:szCs w:val="28"/>
          <w:lang w:bidi="ar"/>
        </w:rPr>
        <w:t>5</w:t>
      </w:r>
      <w:r>
        <w:rPr>
          <w:rFonts w:hint="eastAsia"/>
          <w:sz w:val="28"/>
          <w:szCs w:val="28"/>
          <w:lang w:bidi="ar"/>
        </w:rPr>
        <w:t>%）。</w:t>
      </w:r>
    </w:p>
    <w:p w14:paraId="14A628C4">
      <w:pPr>
        <w:ind w:firstLine="560" w:firstLineChars="200"/>
        <w:jc w:val="left"/>
        <w:rPr>
          <w:sz w:val="28"/>
          <w:szCs w:val="28"/>
        </w:rPr>
      </w:pPr>
      <w:r>
        <w:rPr>
          <w:rFonts w:hint="eastAsia"/>
          <w:sz w:val="28"/>
          <w:szCs w:val="28"/>
        </w:rPr>
        <w:t>（三）考核时间</w:t>
      </w:r>
    </w:p>
    <w:p w14:paraId="4576AF6F">
      <w:pPr>
        <w:ind w:firstLine="560" w:firstLineChars="200"/>
        <w:jc w:val="left"/>
        <w:rPr>
          <w:sz w:val="28"/>
          <w:szCs w:val="28"/>
        </w:rPr>
      </w:pPr>
      <w:r>
        <w:rPr>
          <w:rFonts w:hint="eastAsia"/>
          <w:sz w:val="28"/>
          <w:szCs w:val="28"/>
        </w:rPr>
        <w:t>硕士研究生开题审核安排在二年级第1学期进行，一般在课程学习结束、学位论文撰写开始前进行。开题审核和论文答辩时间间隔要求不少于</w:t>
      </w:r>
      <w:r>
        <w:rPr>
          <w:sz w:val="28"/>
          <w:szCs w:val="28"/>
        </w:rPr>
        <w:t>1</w:t>
      </w:r>
      <w:r>
        <w:rPr>
          <w:rFonts w:hint="eastAsia"/>
          <w:sz w:val="28"/>
          <w:szCs w:val="28"/>
        </w:rPr>
        <w:t>年。</w:t>
      </w:r>
    </w:p>
    <w:p w14:paraId="7535130E">
      <w:pPr>
        <w:ind w:firstLine="560" w:firstLineChars="200"/>
        <w:jc w:val="left"/>
        <w:rPr>
          <w:sz w:val="28"/>
          <w:szCs w:val="28"/>
        </w:rPr>
      </w:pPr>
      <w:r>
        <w:rPr>
          <w:rFonts w:hint="eastAsia"/>
          <w:sz w:val="28"/>
          <w:szCs w:val="28"/>
        </w:rPr>
        <w:t>（四）考核方式</w:t>
      </w:r>
    </w:p>
    <w:p w14:paraId="10290935">
      <w:pPr>
        <w:ind w:firstLine="560" w:firstLineChars="200"/>
        <w:jc w:val="left"/>
        <w:rPr>
          <w:sz w:val="28"/>
          <w:szCs w:val="28"/>
        </w:rPr>
      </w:pPr>
      <w:r>
        <w:rPr>
          <w:rFonts w:hint="eastAsia"/>
          <w:sz w:val="28"/>
          <w:szCs w:val="28"/>
        </w:rPr>
        <w:t>学院统一组织，学生采取公开答辩方式。</w:t>
      </w:r>
    </w:p>
    <w:p w14:paraId="1152F951">
      <w:pPr>
        <w:ind w:firstLine="560" w:firstLineChars="200"/>
        <w:jc w:val="left"/>
        <w:rPr>
          <w:sz w:val="28"/>
          <w:szCs w:val="28"/>
        </w:rPr>
      </w:pPr>
      <w:r>
        <w:rPr>
          <w:rFonts w:hint="eastAsia"/>
          <w:sz w:val="28"/>
          <w:szCs w:val="28"/>
        </w:rPr>
        <w:t>（五）考核程序</w:t>
      </w:r>
    </w:p>
    <w:p w14:paraId="373361B5">
      <w:pPr>
        <w:ind w:firstLine="560" w:firstLineChars="200"/>
        <w:jc w:val="left"/>
        <w:rPr>
          <w:sz w:val="28"/>
          <w:szCs w:val="28"/>
        </w:rPr>
      </w:pPr>
      <w:r>
        <w:rPr>
          <w:rFonts w:hint="eastAsia"/>
          <w:sz w:val="28"/>
          <w:szCs w:val="28"/>
        </w:rPr>
        <w:t>对学位论文开题报告进行评议，评议结果分为通过、暂缓通过或不通过。</w:t>
      </w:r>
      <w:r>
        <w:rPr>
          <w:rFonts w:hint="eastAsia" w:ascii="Times New Roman" w:hAnsi="Times New Roman"/>
          <w:sz w:val="28"/>
          <w:szCs w:val="28"/>
        </w:rPr>
        <w:t>对于第一次开题审核评议暂缓通过者，可在三个月后申请重新开题审核或参加低年级开题审核；第一次开题审核评议不通过者，须参加低年级开题审核。硕士生两次开题审核仍未通过者，予以退学</w:t>
      </w:r>
      <w:r>
        <w:rPr>
          <w:rFonts w:hint="eastAsia"/>
          <w:sz w:val="28"/>
          <w:szCs w:val="28"/>
        </w:rPr>
        <w:t>。开题审核通过后，若论文选题有重大修改，则应在规定时间内重新开题。开题审核材料由学院负责保管，存入硕士生档案。</w:t>
      </w:r>
    </w:p>
    <w:p w14:paraId="493828F5">
      <w:pPr>
        <w:ind w:firstLine="560" w:firstLineChars="200"/>
        <w:jc w:val="left"/>
        <w:rPr>
          <w:sz w:val="28"/>
          <w:szCs w:val="28"/>
        </w:rPr>
      </w:pPr>
      <w:r>
        <w:rPr>
          <w:rFonts w:hint="eastAsia"/>
          <w:sz w:val="28"/>
          <w:szCs w:val="28"/>
        </w:rPr>
        <w:t>（六）考核人员组成</w:t>
      </w:r>
    </w:p>
    <w:p w14:paraId="0A880E6E">
      <w:pPr>
        <w:ind w:firstLine="560" w:firstLineChars="200"/>
        <w:jc w:val="left"/>
        <w:rPr>
          <w:sz w:val="28"/>
          <w:szCs w:val="28"/>
        </w:rPr>
      </w:pPr>
      <w:r>
        <w:rPr>
          <w:rFonts w:hint="eastAsia"/>
          <w:sz w:val="28"/>
          <w:szCs w:val="28"/>
        </w:rPr>
        <w:t>不少于</w:t>
      </w:r>
      <w:r>
        <w:rPr>
          <w:sz w:val="28"/>
          <w:szCs w:val="28"/>
        </w:rPr>
        <w:t>5</w:t>
      </w:r>
      <w:r>
        <w:rPr>
          <w:rFonts w:hint="eastAsia"/>
          <w:sz w:val="28"/>
          <w:szCs w:val="28"/>
        </w:rPr>
        <w:t>名副教授（或相当职称）及以上或研究生指导教师。指导教师列席开题，但不作为考核小组成员，且在讨论表决、形成决议时应离席回避。</w:t>
      </w:r>
    </w:p>
    <w:p w14:paraId="209E5A1E">
      <w:pPr>
        <w:ind w:firstLine="560" w:firstLineChars="200"/>
        <w:jc w:val="left"/>
        <w:rPr>
          <w:sz w:val="28"/>
          <w:szCs w:val="28"/>
        </w:rPr>
      </w:pPr>
      <w:r>
        <w:rPr>
          <w:rFonts w:hint="eastAsia"/>
          <w:sz w:val="28"/>
          <w:szCs w:val="28"/>
        </w:rPr>
        <w:t>（七）学生申诉处理委员会组成及申诉、议事规则</w:t>
      </w:r>
    </w:p>
    <w:p w14:paraId="75F407AA">
      <w:pPr>
        <w:ind w:firstLine="560" w:firstLineChars="200"/>
        <w:jc w:val="left"/>
        <w:rPr>
          <w:sz w:val="28"/>
          <w:szCs w:val="28"/>
        </w:rPr>
      </w:pPr>
      <w:r>
        <w:rPr>
          <w:rFonts w:hint="eastAsia"/>
          <w:sz w:val="28"/>
          <w:szCs w:val="28"/>
        </w:rPr>
        <w:t>如对开题审核结果有异议，研究生应当在学院公示后的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p>
    <w:p w14:paraId="2DD6EBA3">
      <w:pPr>
        <w:pStyle w:val="14"/>
        <w:numPr>
          <w:ilvl w:val="0"/>
          <w:numId w:val="4"/>
        </w:numPr>
        <w:ind w:firstLineChars="0"/>
        <w:jc w:val="left"/>
        <w:rPr>
          <w:b/>
          <w:bCs/>
          <w:sz w:val="28"/>
          <w:szCs w:val="28"/>
        </w:rPr>
      </w:pPr>
      <w:r>
        <w:rPr>
          <w:rFonts w:hint="eastAsia"/>
          <w:b/>
          <w:bCs/>
          <w:sz w:val="28"/>
          <w:szCs w:val="28"/>
        </w:rPr>
        <w:t>论文研究进展报告</w:t>
      </w:r>
    </w:p>
    <w:p w14:paraId="291A8ED4">
      <w:pPr>
        <w:ind w:firstLine="280" w:firstLineChars="100"/>
        <w:jc w:val="left"/>
        <w:rPr>
          <w:sz w:val="28"/>
          <w:szCs w:val="28"/>
        </w:rPr>
      </w:pPr>
      <w:r>
        <w:rPr>
          <w:rFonts w:hint="eastAsia"/>
          <w:sz w:val="28"/>
          <w:szCs w:val="28"/>
        </w:rPr>
        <w:t>（一）考核内容</w:t>
      </w:r>
    </w:p>
    <w:p w14:paraId="7AE620D8">
      <w:pPr>
        <w:ind w:firstLine="420"/>
        <w:jc w:val="left"/>
        <w:rPr>
          <w:sz w:val="28"/>
          <w:szCs w:val="28"/>
        </w:rPr>
      </w:pPr>
      <w:r>
        <w:rPr>
          <w:rFonts w:hint="eastAsia"/>
          <w:sz w:val="28"/>
          <w:szCs w:val="28"/>
        </w:rPr>
        <w:t>论文研究工作的进展情况和所取得的阶段性成果，对研究内容、研究方法等进行诊断。</w:t>
      </w:r>
    </w:p>
    <w:p w14:paraId="698709C2">
      <w:pPr>
        <w:ind w:firstLine="280" w:firstLineChars="100"/>
        <w:jc w:val="left"/>
        <w:rPr>
          <w:sz w:val="28"/>
          <w:szCs w:val="28"/>
        </w:rPr>
      </w:pPr>
      <w:r>
        <w:rPr>
          <w:rFonts w:hint="eastAsia"/>
          <w:sz w:val="28"/>
          <w:szCs w:val="28"/>
        </w:rPr>
        <w:t>（二）考核标准</w:t>
      </w:r>
    </w:p>
    <w:p w14:paraId="7C8E4B16">
      <w:pPr>
        <w:ind w:firstLine="560" w:firstLineChars="200"/>
        <w:jc w:val="left"/>
        <w:rPr>
          <w:sz w:val="28"/>
          <w:szCs w:val="28"/>
        </w:rPr>
      </w:pPr>
      <w:r>
        <w:rPr>
          <w:rFonts w:hint="eastAsia"/>
          <w:sz w:val="28"/>
          <w:szCs w:val="28"/>
        </w:rPr>
        <w:t>考核结果为通过或不通过</w:t>
      </w:r>
    </w:p>
    <w:p w14:paraId="79E3959B">
      <w:pPr>
        <w:ind w:firstLine="280" w:firstLineChars="100"/>
        <w:jc w:val="left"/>
        <w:rPr>
          <w:sz w:val="28"/>
          <w:szCs w:val="28"/>
        </w:rPr>
      </w:pPr>
      <w:r>
        <w:rPr>
          <w:rFonts w:hint="eastAsia"/>
          <w:sz w:val="28"/>
          <w:szCs w:val="28"/>
        </w:rPr>
        <w:t>（三）考核时间</w:t>
      </w:r>
    </w:p>
    <w:p w14:paraId="2AEF5D03">
      <w:pPr>
        <w:ind w:firstLine="560" w:firstLineChars="200"/>
        <w:jc w:val="left"/>
        <w:rPr>
          <w:sz w:val="28"/>
          <w:szCs w:val="28"/>
        </w:rPr>
      </w:pPr>
      <w:r>
        <w:rPr>
          <w:rFonts w:hint="eastAsia"/>
          <w:sz w:val="28"/>
          <w:szCs w:val="28"/>
        </w:rPr>
        <w:t>第三学年第一学期。</w:t>
      </w:r>
    </w:p>
    <w:p w14:paraId="3BCFFFC0">
      <w:pPr>
        <w:ind w:firstLine="280" w:firstLineChars="100"/>
        <w:jc w:val="left"/>
        <w:rPr>
          <w:sz w:val="28"/>
          <w:szCs w:val="28"/>
        </w:rPr>
      </w:pPr>
      <w:r>
        <w:rPr>
          <w:rFonts w:hint="eastAsia"/>
          <w:sz w:val="28"/>
          <w:szCs w:val="28"/>
        </w:rPr>
        <w:t>（四）考核方式</w:t>
      </w:r>
    </w:p>
    <w:p w14:paraId="3593436A">
      <w:pPr>
        <w:ind w:firstLine="560" w:firstLineChars="200"/>
        <w:jc w:val="left"/>
        <w:rPr>
          <w:sz w:val="28"/>
          <w:szCs w:val="28"/>
        </w:rPr>
      </w:pPr>
      <w:r>
        <w:rPr>
          <w:rFonts w:hint="eastAsia"/>
          <w:sz w:val="28"/>
          <w:szCs w:val="28"/>
        </w:rPr>
        <w:t>以会议方式进行，研究生汇报研究工作进展报告，专家组给出考核结论。</w:t>
      </w:r>
    </w:p>
    <w:p w14:paraId="6D8E0B1A">
      <w:pPr>
        <w:ind w:firstLine="280" w:firstLineChars="100"/>
        <w:jc w:val="left"/>
        <w:rPr>
          <w:sz w:val="28"/>
          <w:szCs w:val="28"/>
        </w:rPr>
      </w:pPr>
      <w:r>
        <w:rPr>
          <w:rFonts w:hint="eastAsia"/>
          <w:sz w:val="28"/>
          <w:szCs w:val="28"/>
        </w:rPr>
        <w:t>（五）考核程序</w:t>
      </w:r>
    </w:p>
    <w:p w14:paraId="7D4CDD3A">
      <w:pPr>
        <w:ind w:firstLine="560" w:firstLineChars="200"/>
        <w:jc w:val="left"/>
        <w:rPr>
          <w:sz w:val="28"/>
          <w:szCs w:val="28"/>
        </w:rPr>
      </w:pPr>
      <w:r>
        <w:rPr>
          <w:rFonts w:hint="eastAsia"/>
          <w:sz w:val="28"/>
          <w:szCs w:val="28"/>
        </w:rPr>
        <w:t>研究生汇报研究工作进展情况和所取得的阶段性成果，专家组给出考核结论。经考核评估，如认定为不满足培养要求，作退学处理。</w:t>
      </w:r>
    </w:p>
    <w:p w14:paraId="08CFF2C9">
      <w:pPr>
        <w:ind w:firstLine="280" w:firstLineChars="100"/>
        <w:jc w:val="left"/>
        <w:rPr>
          <w:sz w:val="28"/>
          <w:szCs w:val="28"/>
        </w:rPr>
      </w:pPr>
      <w:r>
        <w:rPr>
          <w:rFonts w:hint="eastAsia"/>
          <w:sz w:val="28"/>
          <w:szCs w:val="28"/>
        </w:rPr>
        <w:t>（六）考核人员组成</w:t>
      </w:r>
    </w:p>
    <w:p w14:paraId="2CA1AE1C">
      <w:pPr>
        <w:ind w:firstLine="420"/>
        <w:jc w:val="left"/>
        <w:rPr>
          <w:sz w:val="28"/>
          <w:szCs w:val="28"/>
        </w:rPr>
      </w:pPr>
      <w:r>
        <w:rPr>
          <w:rFonts w:hint="eastAsia"/>
          <w:sz w:val="28"/>
          <w:szCs w:val="28"/>
        </w:rPr>
        <w:t>不少于</w:t>
      </w:r>
      <w:r>
        <w:rPr>
          <w:sz w:val="28"/>
          <w:szCs w:val="28"/>
        </w:rPr>
        <w:t>5</w:t>
      </w:r>
      <w:r>
        <w:rPr>
          <w:rFonts w:hint="eastAsia"/>
          <w:sz w:val="28"/>
          <w:szCs w:val="28"/>
        </w:rPr>
        <w:t>名副教授（或相当职称）及以上或研究生指导教师组成专家组。</w:t>
      </w:r>
    </w:p>
    <w:p w14:paraId="51A13EA3">
      <w:pPr>
        <w:ind w:firstLine="280" w:firstLineChars="100"/>
        <w:jc w:val="left"/>
        <w:rPr>
          <w:sz w:val="28"/>
          <w:szCs w:val="28"/>
        </w:rPr>
      </w:pPr>
      <w:r>
        <w:rPr>
          <w:rFonts w:hint="eastAsia"/>
          <w:sz w:val="28"/>
          <w:szCs w:val="28"/>
        </w:rPr>
        <w:t>（七）学生申诉处理委员会组成及申诉、议事规则</w:t>
      </w:r>
    </w:p>
    <w:p w14:paraId="31ECE495">
      <w:pPr>
        <w:ind w:firstLine="560" w:firstLineChars="200"/>
        <w:jc w:val="left"/>
        <w:rPr>
          <w:sz w:val="28"/>
          <w:szCs w:val="28"/>
        </w:rPr>
      </w:pPr>
      <w:r>
        <w:rPr>
          <w:rFonts w:hint="eastAsia"/>
          <w:sz w:val="28"/>
          <w:szCs w:val="28"/>
        </w:rPr>
        <w:t>如对研究进展结果有异议，研究生应当在学院公示后的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p>
    <w:p w14:paraId="6809FB26">
      <w:pPr>
        <w:jc w:val="left"/>
        <w:rPr>
          <w:b/>
          <w:bCs/>
          <w:sz w:val="28"/>
          <w:szCs w:val="28"/>
        </w:rPr>
      </w:pPr>
      <w:r>
        <w:rPr>
          <w:rFonts w:hint="eastAsia"/>
          <w:b/>
          <w:bCs/>
          <w:sz w:val="28"/>
          <w:szCs w:val="28"/>
        </w:rPr>
        <w:t>五、学位论文答辩</w:t>
      </w:r>
    </w:p>
    <w:p w14:paraId="61F4C488">
      <w:pPr>
        <w:jc w:val="left"/>
        <w:rPr>
          <w:sz w:val="28"/>
          <w:szCs w:val="28"/>
        </w:rPr>
      </w:pPr>
      <w:r>
        <w:rPr>
          <w:rFonts w:hint="eastAsia"/>
          <w:sz w:val="28"/>
          <w:szCs w:val="28"/>
        </w:rPr>
        <w:t>（一）考核内容</w:t>
      </w:r>
    </w:p>
    <w:p w14:paraId="06248C8C">
      <w:pPr>
        <w:ind w:firstLine="560" w:firstLineChars="200"/>
        <w:jc w:val="left"/>
        <w:rPr>
          <w:sz w:val="28"/>
          <w:szCs w:val="28"/>
        </w:rPr>
      </w:pPr>
      <w:r>
        <w:rPr>
          <w:rFonts w:hint="eastAsia"/>
          <w:sz w:val="28"/>
          <w:szCs w:val="28"/>
        </w:rPr>
        <w:t>研究的充分性、创新性以及学位论文写作的规范性等方面。</w:t>
      </w:r>
    </w:p>
    <w:p w14:paraId="433082FE">
      <w:pPr>
        <w:jc w:val="left"/>
        <w:rPr>
          <w:sz w:val="28"/>
          <w:szCs w:val="28"/>
        </w:rPr>
      </w:pPr>
      <w:r>
        <w:rPr>
          <w:rFonts w:hint="eastAsia"/>
          <w:sz w:val="28"/>
          <w:szCs w:val="28"/>
        </w:rPr>
        <w:t>（二）考核标准</w:t>
      </w:r>
    </w:p>
    <w:p w14:paraId="371E2397">
      <w:pPr>
        <w:ind w:firstLine="560" w:firstLineChars="200"/>
        <w:rPr>
          <w:rFonts w:ascii="MS Mincho" w:eastAsia="MS Mincho" w:cs="MS Mincho"/>
          <w:sz w:val="28"/>
          <w:szCs w:val="28"/>
        </w:rPr>
      </w:pPr>
      <w:r>
        <w:rPr>
          <w:rFonts w:hint="eastAsia" w:ascii="MS Mincho" w:hAnsi="MS Mincho" w:cs="MS Mincho"/>
          <w:sz w:val="28"/>
          <w:szCs w:val="28"/>
        </w:rPr>
        <w:t>按照本学科学位论文基本要求进行考核。</w:t>
      </w:r>
    </w:p>
    <w:p w14:paraId="1A481F1D">
      <w:pPr>
        <w:jc w:val="left"/>
        <w:rPr>
          <w:sz w:val="28"/>
          <w:szCs w:val="28"/>
        </w:rPr>
      </w:pPr>
      <w:r>
        <w:rPr>
          <w:rFonts w:hint="eastAsia"/>
          <w:sz w:val="28"/>
          <w:szCs w:val="28"/>
        </w:rPr>
        <w:t>（三）考核时间</w:t>
      </w:r>
    </w:p>
    <w:p w14:paraId="5BDE6B68">
      <w:pPr>
        <w:ind w:firstLine="560" w:firstLineChars="200"/>
        <w:rPr>
          <w:sz w:val="28"/>
          <w:szCs w:val="28"/>
        </w:rPr>
      </w:pPr>
      <w:r>
        <w:rPr>
          <w:rFonts w:hint="eastAsia" w:ascii="宋体" w:hAnsi="宋体"/>
          <w:sz w:val="28"/>
        </w:rPr>
        <w:t>硕士学位论文答辩一般应在第一次开题审核通过</w:t>
      </w:r>
      <w:r>
        <w:rPr>
          <w:rFonts w:ascii="宋体" w:hAnsi="宋体"/>
          <w:sz w:val="28"/>
        </w:rPr>
        <w:t>1</w:t>
      </w:r>
      <w:r>
        <w:rPr>
          <w:rFonts w:hint="eastAsia" w:ascii="宋体" w:hAnsi="宋体"/>
          <w:sz w:val="28"/>
        </w:rPr>
        <w:t>年后进行。具体安排在</w:t>
      </w:r>
      <w:r>
        <w:rPr>
          <w:rFonts w:hint="eastAsia" w:ascii="MS Mincho" w:hAnsi="MS Mincho" w:cs="MS Mincho"/>
          <w:sz w:val="28"/>
          <w:szCs w:val="28"/>
        </w:rPr>
        <w:t>毕业前</w:t>
      </w:r>
      <w:r>
        <w:rPr>
          <w:rFonts w:ascii="MS Mincho" w:hAnsi="MS Mincho" w:cs="MS Mincho"/>
          <w:sz w:val="28"/>
          <w:szCs w:val="28"/>
        </w:rPr>
        <w:t>1-2</w:t>
      </w:r>
      <w:r>
        <w:rPr>
          <w:rFonts w:hint="eastAsia" w:ascii="MS Mincho" w:hAnsi="MS Mincho" w:cs="MS Mincho"/>
          <w:sz w:val="28"/>
          <w:szCs w:val="28"/>
        </w:rPr>
        <w:t>个月内举行。</w:t>
      </w:r>
    </w:p>
    <w:p w14:paraId="7ECB66BE">
      <w:pPr>
        <w:jc w:val="left"/>
        <w:rPr>
          <w:sz w:val="28"/>
          <w:szCs w:val="28"/>
        </w:rPr>
      </w:pPr>
      <w:r>
        <w:rPr>
          <w:rFonts w:hint="eastAsia"/>
          <w:sz w:val="28"/>
          <w:szCs w:val="28"/>
        </w:rPr>
        <w:t>（四）考核方式</w:t>
      </w:r>
    </w:p>
    <w:p w14:paraId="5C3191CA">
      <w:pPr>
        <w:ind w:firstLine="560" w:firstLineChars="200"/>
        <w:jc w:val="left"/>
        <w:rPr>
          <w:sz w:val="28"/>
          <w:szCs w:val="28"/>
        </w:rPr>
      </w:pPr>
      <w:r>
        <w:rPr>
          <w:rFonts w:hint="eastAsia"/>
          <w:sz w:val="28"/>
          <w:szCs w:val="28"/>
        </w:rPr>
        <w:t>学位论文答辩采用现场考核形式进行，研究生向答辩委员会专家汇报学位论文情况，答辩小组成员对学位论文进行质疑，对论文的创新性、学术水平、研究成果、写作规范性等进行评议。</w:t>
      </w:r>
    </w:p>
    <w:p w14:paraId="74B2DB81">
      <w:pPr>
        <w:jc w:val="left"/>
        <w:rPr>
          <w:sz w:val="28"/>
          <w:szCs w:val="28"/>
        </w:rPr>
      </w:pPr>
      <w:r>
        <w:rPr>
          <w:rFonts w:hint="eastAsia"/>
          <w:sz w:val="28"/>
          <w:szCs w:val="28"/>
        </w:rPr>
        <w:t>（五）考核程序</w:t>
      </w:r>
    </w:p>
    <w:p w14:paraId="0C9BDE00">
      <w:pPr>
        <w:ind w:firstLine="420"/>
        <w:jc w:val="left"/>
        <w:rPr>
          <w:sz w:val="28"/>
          <w:szCs w:val="28"/>
        </w:rPr>
      </w:pPr>
      <w:r>
        <w:rPr>
          <w:sz w:val="28"/>
          <w:szCs w:val="28"/>
        </w:rPr>
        <w:t>1.</w:t>
      </w:r>
      <w:r>
        <w:rPr>
          <w:rFonts w:hint="eastAsia"/>
          <w:sz w:val="28"/>
          <w:szCs w:val="28"/>
        </w:rPr>
        <w:t>答辩委员会主席宣布开始，宣读答辩委员会成员名单、申请人姓名、学位论文题目等。</w:t>
      </w:r>
    </w:p>
    <w:p w14:paraId="52A05C79">
      <w:pPr>
        <w:ind w:firstLine="420"/>
        <w:jc w:val="left"/>
        <w:rPr>
          <w:sz w:val="28"/>
          <w:szCs w:val="28"/>
        </w:rPr>
      </w:pPr>
      <w:r>
        <w:rPr>
          <w:sz w:val="28"/>
          <w:szCs w:val="28"/>
        </w:rPr>
        <w:t>2.</w:t>
      </w:r>
      <w:r>
        <w:rPr>
          <w:rFonts w:hint="eastAsia"/>
          <w:sz w:val="28"/>
          <w:szCs w:val="28"/>
        </w:rPr>
        <w:t>指导教师简要介绍研究生的课程学习成绩、开题报告情况、从事科研工作情况等。</w:t>
      </w:r>
    </w:p>
    <w:p w14:paraId="6D0869D1">
      <w:pPr>
        <w:ind w:firstLine="420"/>
        <w:jc w:val="left"/>
        <w:rPr>
          <w:sz w:val="28"/>
          <w:szCs w:val="28"/>
        </w:rPr>
      </w:pPr>
      <w:r>
        <w:rPr>
          <w:sz w:val="28"/>
          <w:szCs w:val="28"/>
        </w:rPr>
        <w:t>3.</w:t>
      </w:r>
      <w:r>
        <w:rPr>
          <w:rFonts w:hint="eastAsia"/>
          <w:sz w:val="28"/>
          <w:szCs w:val="28"/>
        </w:rPr>
        <w:t>研究生报告论文的主要内容（半小时左右）。</w:t>
      </w:r>
    </w:p>
    <w:p w14:paraId="76D06B49">
      <w:pPr>
        <w:ind w:firstLine="420"/>
        <w:jc w:val="left"/>
        <w:rPr>
          <w:sz w:val="28"/>
          <w:szCs w:val="28"/>
        </w:rPr>
      </w:pPr>
      <w:r>
        <w:rPr>
          <w:sz w:val="28"/>
          <w:szCs w:val="28"/>
        </w:rPr>
        <w:t>4.</w:t>
      </w:r>
      <w:r>
        <w:rPr>
          <w:rFonts w:hint="eastAsia"/>
          <w:sz w:val="28"/>
          <w:szCs w:val="28"/>
        </w:rPr>
        <w:t>与会者提问，进行论文答辩。</w:t>
      </w:r>
    </w:p>
    <w:p w14:paraId="34B0D32B">
      <w:pPr>
        <w:ind w:firstLine="420"/>
        <w:jc w:val="left"/>
        <w:rPr>
          <w:sz w:val="28"/>
          <w:szCs w:val="28"/>
        </w:rPr>
      </w:pPr>
      <w:r>
        <w:rPr>
          <w:sz w:val="28"/>
          <w:szCs w:val="28"/>
        </w:rPr>
        <w:t>5.</w:t>
      </w:r>
      <w:r>
        <w:rPr>
          <w:rFonts w:hint="eastAsia"/>
          <w:sz w:val="28"/>
          <w:szCs w:val="28"/>
        </w:rPr>
        <w:t>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学位论文需要全体答辩委员的三分之二以上（含三分之二）同意方为通过；答辩委员会决议、会议记录需要经过主席审阅签字。</w:t>
      </w:r>
    </w:p>
    <w:p w14:paraId="7EA1F800">
      <w:pPr>
        <w:ind w:firstLine="420"/>
        <w:jc w:val="left"/>
        <w:rPr>
          <w:sz w:val="28"/>
          <w:szCs w:val="28"/>
        </w:rPr>
      </w:pPr>
      <w:r>
        <w:rPr>
          <w:sz w:val="28"/>
          <w:szCs w:val="28"/>
        </w:rPr>
        <w:t>6.</w:t>
      </w:r>
      <w:r>
        <w:rPr>
          <w:rFonts w:hint="eastAsia"/>
          <w:sz w:val="28"/>
          <w:szCs w:val="28"/>
        </w:rPr>
        <w:t>复会：指导教师和研究生返回会场，答辩委员会主席宣布对学位论文的学术评语及决议。</w:t>
      </w:r>
    </w:p>
    <w:p w14:paraId="26B420F9">
      <w:pPr>
        <w:jc w:val="left"/>
        <w:rPr>
          <w:sz w:val="28"/>
          <w:szCs w:val="28"/>
        </w:rPr>
      </w:pPr>
      <w:r>
        <w:rPr>
          <w:rFonts w:hint="eastAsia"/>
          <w:sz w:val="28"/>
          <w:szCs w:val="28"/>
        </w:rPr>
        <w:t>（六）考核人员组成</w:t>
      </w:r>
    </w:p>
    <w:p w14:paraId="6761A56E">
      <w:pPr>
        <w:ind w:firstLine="420"/>
        <w:jc w:val="left"/>
        <w:rPr>
          <w:sz w:val="28"/>
          <w:szCs w:val="28"/>
        </w:rPr>
      </w:pPr>
      <w:r>
        <w:rPr>
          <w:rFonts w:hint="eastAsia"/>
          <w:sz w:val="28"/>
          <w:szCs w:val="28"/>
        </w:rPr>
        <w:t>学位论文答辩委员会一般由不少于</w:t>
      </w:r>
      <w:r>
        <w:rPr>
          <w:sz w:val="28"/>
          <w:szCs w:val="28"/>
        </w:rPr>
        <w:t>5</w:t>
      </w:r>
      <w:r>
        <w:rPr>
          <w:rFonts w:hint="eastAsia"/>
          <w:sz w:val="28"/>
          <w:szCs w:val="28"/>
        </w:rPr>
        <w:t>名副教授（或相当职称）及以上或研究生指导教师组成，其中校外专家不少于</w:t>
      </w:r>
      <w:r>
        <w:rPr>
          <w:sz w:val="28"/>
          <w:szCs w:val="28"/>
        </w:rPr>
        <w:t>2</w:t>
      </w:r>
      <w:r>
        <w:rPr>
          <w:rFonts w:hint="eastAsia"/>
          <w:sz w:val="28"/>
          <w:szCs w:val="28"/>
        </w:rPr>
        <w:t>人，组成人员须经学院学位评定分委员会审核。未经审核，不得进行论文答辩。指导教师可列席答辩，但不作为答辩委员会成员，且在讨论表决、形成决议时应离席回避。</w:t>
      </w:r>
    </w:p>
    <w:p w14:paraId="281456E9">
      <w:pPr>
        <w:jc w:val="left"/>
        <w:rPr>
          <w:sz w:val="28"/>
          <w:szCs w:val="28"/>
        </w:rPr>
      </w:pPr>
      <w:r>
        <w:rPr>
          <w:rFonts w:hint="eastAsia"/>
          <w:sz w:val="28"/>
          <w:szCs w:val="28"/>
        </w:rPr>
        <w:t>（七）学生申诉处理委员会组成及申诉、议事规则</w:t>
      </w:r>
    </w:p>
    <w:p w14:paraId="24D241E3">
      <w:pPr>
        <w:ind w:firstLine="420"/>
        <w:jc w:val="left"/>
        <w:rPr>
          <w:sz w:val="28"/>
          <w:szCs w:val="28"/>
        </w:rPr>
      </w:pPr>
      <w:r>
        <w:rPr>
          <w:rFonts w:hint="eastAsia"/>
          <w:sz w:val="28"/>
          <w:szCs w:val="28"/>
        </w:rPr>
        <w:t>如对答辩结果有异议，研究生应当在学院公示后的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bookmarkStart w:id="0" w:name="_GoBack"/>
      <w:bookmarkEnd w:id="0"/>
    </w:p>
    <w:sectPr>
      <w:footerReference r:id="rId3" w:type="default"/>
      <w:pgSz w:w="11906" w:h="16838"/>
      <w:pgMar w:top="1440" w:right="1800" w:bottom="1440" w:left="180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ksdb"/>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48CC2">
    <w:pPr>
      <w:pStyle w:val="4"/>
      <w:jc w:val="center"/>
    </w:pPr>
    <w:r>
      <w:fldChar w:fldCharType="begin"/>
    </w:r>
    <w:r>
      <w:instrText xml:space="preserve">PAGE   \* MERGEFORMAT</w:instrText>
    </w:r>
    <w:r>
      <w:fldChar w:fldCharType="separate"/>
    </w:r>
    <w:r>
      <w:rPr>
        <w:lang w:val="zh-CN"/>
      </w:rPr>
      <w:t>5</w:t>
    </w:r>
    <w:r>
      <w:rPr>
        <w:lang w:val="zh-CN"/>
      </w:rPr>
      <w:fldChar w:fldCharType="end"/>
    </w:r>
  </w:p>
  <w:p w14:paraId="31E8ED8C">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897420"/>
    <w:multiLevelType w:val="multilevel"/>
    <w:tmpl w:val="1F897420"/>
    <w:lvl w:ilvl="0" w:tentative="0">
      <w:start w:val="4"/>
      <w:numFmt w:val="japaneseCounting"/>
      <w:lvlText w:val="%1、"/>
      <w:lvlJc w:val="left"/>
      <w:pPr>
        <w:ind w:left="1282" w:hanging="720"/>
      </w:pPr>
      <w:rPr>
        <w:rFonts w:hint="default" w:ascii="Calibri" w:hAnsi="Calibri" w:eastAsia="宋体"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abstractNum w:abstractNumId="1">
    <w:nsid w:val="2530650A"/>
    <w:multiLevelType w:val="multilevel"/>
    <w:tmpl w:val="2530650A"/>
    <w:lvl w:ilvl="0" w:tentative="0">
      <w:start w:val="3"/>
      <w:numFmt w:val="japaneseCounting"/>
      <w:lvlText w:val="%1、"/>
      <w:lvlJc w:val="left"/>
      <w:pPr>
        <w:ind w:left="1282" w:hanging="720"/>
      </w:pPr>
      <w:rPr>
        <w:rFonts w:hint="default" w:ascii="Calibri" w:hAnsi="Calibri" w:eastAsia="宋体"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abstractNum w:abstractNumId="2">
    <w:nsid w:val="2DD92C6F"/>
    <w:multiLevelType w:val="multilevel"/>
    <w:tmpl w:val="2DD92C6F"/>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6C4264EF"/>
    <w:multiLevelType w:val="multilevel"/>
    <w:tmpl w:val="6C4264EF"/>
    <w:lvl w:ilvl="0" w:tentative="0">
      <w:start w:val="1"/>
      <w:numFmt w:val="japaneseCounting"/>
      <w:lvlText w:val="%1、"/>
      <w:lvlJc w:val="left"/>
      <w:pPr>
        <w:ind w:left="1282" w:hanging="720"/>
      </w:pPr>
      <w:rPr>
        <w:rFonts w:hint="default"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MzOxsLS0sDQ3MrQwNzJS0lEKTi0uzszPAykwrAUAUnO3niwAAAA="/>
  </w:docVars>
  <w:rsids>
    <w:rsidRoot w:val="6BEC51E6"/>
    <w:rsid w:val="000077A3"/>
    <w:rsid w:val="00014DF5"/>
    <w:rsid w:val="0002012D"/>
    <w:rsid w:val="00021F1F"/>
    <w:rsid w:val="00047E05"/>
    <w:rsid w:val="00066724"/>
    <w:rsid w:val="000741F6"/>
    <w:rsid w:val="000803CD"/>
    <w:rsid w:val="000920A8"/>
    <w:rsid w:val="000B188C"/>
    <w:rsid w:val="000C0A80"/>
    <w:rsid w:val="000E061B"/>
    <w:rsid w:val="00116888"/>
    <w:rsid w:val="00124DFD"/>
    <w:rsid w:val="001258C4"/>
    <w:rsid w:val="0014260B"/>
    <w:rsid w:val="001554F6"/>
    <w:rsid w:val="0016167A"/>
    <w:rsid w:val="001632EA"/>
    <w:rsid w:val="00163D48"/>
    <w:rsid w:val="001735B3"/>
    <w:rsid w:val="0017572B"/>
    <w:rsid w:val="0018602A"/>
    <w:rsid w:val="00192575"/>
    <w:rsid w:val="001A1609"/>
    <w:rsid w:val="001A3B5B"/>
    <w:rsid w:val="001C1E03"/>
    <w:rsid w:val="001C1FAF"/>
    <w:rsid w:val="001C4FDD"/>
    <w:rsid w:val="001C7446"/>
    <w:rsid w:val="001D0440"/>
    <w:rsid w:val="001D3C01"/>
    <w:rsid w:val="00203D06"/>
    <w:rsid w:val="00222CC9"/>
    <w:rsid w:val="00223B48"/>
    <w:rsid w:val="00236027"/>
    <w:rsid w:val="0025104D"/>
    <w:rsid w:val="00272F4D"/>
    <w:rsid w:val="00293A77"/>
    <w:rsid w:val="00294050"/>
    <w:rsid w:val="002C4444"/>
    <w:rsid w:val="002D0D1A"/>
    <w:rsid w:val="002E15B1"/>
    <w:rsid w:val="002E7176"/>
    <w:rsid w:val="00301CED"/>
    <w:rsid w:val="00310853"/>
    <w:rsid w:val="00314C9A"/>
    <w:rsid w:val="00336B20"/>
    <w:rsid w:val="0034140C"/>
    <w:rsid w:val="00341A6C"/>
    <w:rsid w:val="00360953"/>
    <w:rsid w:val="00364471"/>
    <w:rsid w:val="00372BAA"/>
    <w:rsid w:val="003821BA"/>
    <w:rsid w:val="003A258E"/>
    <w:rsid w:val="003A2792"/>
    <w:rsid w:val="003A6C1A"/>
    <w:rsid w:val="003B4B27"/>
    <w:rsid w:val="003B5494"/>
    <w:rsid w:val="003C01D9"/>
    <w:rsid w:val="003C4892"/>
    <w:rsid w:val="003D0B5D"/>
    <w:rsid w:val="00407CD9"/>
    <w:rsid w:val="00413019"/>
    <w:rsid w:val="004147E9"/>
    <w:rsid w:val="004243A3"/>
    <w:rsid w:val="004245E9"/>
    <w:rsid w:val="00444BC1"/>
    <w:rsid w:val="004471F7"/>
    <w:rsid w:val="00464020"/>
    <w:rsid w:val="00470B7B"/>
    <w:rsid w:val="00474FCF"/>
    <w:rsid w:val="00486709"/>
    <w:rsid w:val="004906C5"/>
    <w:rsid w:val="00495327"/>
    <w:rsid w:val="004B4A5C"/>
    <w:rsid w:val="004C1CED"/>
    <w:rsid w:val="004C6A3A"/>
    <w:rsid w:val="004E2DCF"/>
    <w:rsid w:val="0050204F"/>
    <w:rsid w:val="00533377"/>
    <w:rsid w:val="005333F7"/>
    <w:rsid w:val="005363DA"/>
    <w:rsid w:val="0055106D"/>
    <w:rsid w:val="00554516"/>
    <w:rsid w:val="00564452"/>
    <w:rsid w:val="00577CEF"/>
    <w:rsid w:val="00582832"/>
    <w:rsid w:val="00583FE0"/>
    <w:rsid w:val="0059288D"/>
    <w:rsid w:val="00592B3D"/>
    <w:rsid w:val="0059552F"/>
    <w:rsid w:val="005A23DE"/>
    <w:rsid w:val="005B29D7"/>
    <w:rsid w:val="005B4C51"/>
    <w:rsid w:val="005C71D2"/>
    <w:rsid w:val="005E5B9A"/>
    <w:rsid w:val="00605FF3"/>
    <w:rsid w:val="00613472"/>
    <w:rsid w:val="00624262"/>
    <w:rsid w:val="006439A6"/>
    <w:rsid w:val="0065409F"/>
    <w:rsid w:val="00661250"/>
    <w:rsid w:val="00666C04"/>
    <w:rsid w:val="00681892"/>
    <w:rsid w:val="00683382"/>
    <w:rsid w:val="006904EA"/>
    <w:rsid w:val="006A31D8"/>
    <w:rsid w:val="006C2221"/>
    <w:rsid w:val="006C3CA4"/>
    <w:rsid w:val="006D41D9"/>
    <w:rsid w:val="006D7EAF"/>
    <w:rsid w:val="006E6475"/>
    <w:rsid w:val="00707751"/>
    <w:rsid w:val="00710587"/>
    <w:rsid w:val="00714C40"/>
    <w:rsid w:val="00721820"/>
    <w:rsid w:val="00726BF5"/>
    <w:rsid w:val="0073795A"/>
    <w:rsid w:val="007568B2"/>
    <w:rsid w:val="00756A7D"/>
    <w:rsid w:val="00775D69"/>
    <w:rsid w:val="007811AE"/>
    <w:rsid w:val="00781DD2"/>
    <w:rsid w:val="007B0462"/>
    <w:rsid w:val="007F089A"/>
    <w:rsid w:val="00820711"/>
    <w:rsid w:val="008261BF"/>
    <w:rsid w:val="008578EB"/>
    <w:rsid w:val="00861AE2"/>
    <w:rsid w:val="00874328"/>
    <w:rsid w:val="00881DA2"/>
    <w:rsid w:val="00892F5F"/>
    <w:rsid w:val="008947AD"/>
    <w:rsid w:val="008A0FA5"/>
    <w:rsid w:val="008A18C1"/>
    <w:rsid w:val="008B58D8"/>
    <w:rsid w:val="008F348F"/>
    <w:rsid w:val="00907433"/>
    <w:rsid w:val="009145B4"/>
    <w:rsid w:val="009409F8"/>
    <w:rsid w:val="009928A9"/>
    <w:rsid w:val="009B7651"/>
    <w:rsid w:val="009B7746"/>
    <w:rsid w:val="009E277A"/>
    <w:rsid w:val="00A12558"/>
    <w:rsid w:val="00A157FC"/>
    <w:rsid w:val="00A33328"/>
    <w:rsid w:val="00A46C70"/>
    <w:rsid w:val="00A710DB"/>
    <w:rsid w:val="00A73D85"/>
    <w:rsid w:val="00A9065B"/>
    <w:rsid w:val="00A92706"/>
    <w:rsid w:val="00A95E28"/>
    <w:rsid w:val="00AA0E0C"/>
    <w:rsid w:val="00AB24AD"/>
    <w:rsid w:val="00AC32E6"/>
    <w:rsid w:val="00AC4587"/>
    <w:rsid w:val="00AC4951"/>
    <w:rsid w:val="00AC5002"/>
    <w:rsid w:val="00AC5BDB"/>
    <w:rsid w:val="00AE3872"/>
    <w:rsid w:val="00B14183"/>
    <w:rsid w:val="00B22AE8"/>
    <w:rsid w:val="00B41942"/>
    <w:rsid w:val="00B424C3"/>
    <w:rsid w:val="00B72341"/>
    <w:rsid w:val="00B737F4"/>
    <w:rsid w:val="00B83EC0"/>
    <w:rsid w:val="00BB3165"/>
    <w:rsid w:val="00BB43AB"/>
    <w:rsid w:val="00BB7C53"/>
    <w:rsid w:val="00BC5D78"/>
    <w:rsid w:val="00BF34EE"/>
    <w:rsid w:val="00BF7B67"/>
    <w:rsid w:val="00C0383F"/>
    <w:rsid w:val="00C07333"/>
    <w:rsid w:val="00C27D3B"/>
    <w:rsid w:val="00C50FCB"/>
    <w:rsid w:val="00C55E87"/>
    <w:rsid w:val="00C7419B"/>
    <w:rsid w:val="00C85FF0"/>
    <w:rsid w:val="00C872C2"/>
    <w:rsid w:val="00CA3ECD"/>
    <w:rsid w:val="00CA4E04"/>
    <w:rsid w:val="00CB385C"/>
    <w:rsid w:val="00CD19A6"/>
    <w:rsid w:val="00CD7DB9"/>
    <w:rsid w:val="00CE70B9"/>
    <w:rsid w:val="00CF04E8"/>
    <w:rsid w:val="00CF2E92"/>
    <w:rsid w:val="00CF335D"/>
    <w:rsid w:val="00D0124C"/>
    <w:rsid w:val="00D0558D"/>
    <w:rsid w:val="00D07199"/>
    <w:rsid w:val="00D320D0"/>
    <w:rsid w:val="00D71300"/>
    <w:rsid w:val="00D96AE6"/>
    <w:rsid w:val="00DB3577"/>
    <w:rsid w:val="00DD0846"/>
    <w:rsid w:val="00DD0D40"/>
    <w:rsid w:val="00DD1591"/>
    <w:rsid w:val="00DE58D4"/>
    <w:rsid w:val="00E02ACC"/>
    <w:rsid w:val="00E12420"/>
    <w:rsid w:val="00E44C40"/>
    <w:rsid w:val="00E55BCA"/>
    <w:rsid w:val="00E810B9"/>
    <w:rsid w:val="00EA1452"/>
    <w:rsid w:val="00EA2E05"/>
    <w:rsid w:val="00EB2E3A"/>
    <w:rsid w:val="00EB7FE6"/>
    <w:rsid w:val="00EC698F"/>
    <w:rsid w:val="00ED51C4"/>
    <w:rsid w:val="00EE0B05"/>
    <w:rsid w:val="00EE1FBD"/>
    <w:rsid w:val="00EF77F5"/>
    <w:rsid w:val="00F1201F"/>
    <w:rsid w:val="00F17F79"/>
    <w:rsid w:val="00F24B6C"/>
    <w:rsid w:val="00F4031E"/>
    <w:rsid w:val="00F461F4"/>
    <w:rsid w:val="00F50445"/>
    <w:rsid w:val="00F54190"/>
    <w:rsid w:val="00F55427"/>
    <w:rsid w:val="00F719A8"/>
    <w:rsid w:val="00F8642C"/>
    <w:rsid w:val="00FD2785"/>
    <w:rsid w:val="00FF2350"/>
    <w:rsid w:val="00FF6003"/>
    <w:rsid w:val="169F3CA1"/>
    <w:rsid w:val="170B0429"/>
    <w:rsid w:val="18890B1D"/>
    <w:rsid w:val="1B157361"/>
    <w:rsid w:val="1BBB5CE3"/>
    <w:rsid w:val="1F0357D9"/>
    <w:rsid w:val="29AE76C7"/>
    <w:rsid w:val="3ADE363A"/>
    <w:rsid w:val="41DB4F23"/>
    <w:rsid w:val="48BC708D"/>
    <w:rsid w:val="4DD272BF"/>
    <w:rsid w:val="5E845DF2"/>
    <w:rsid w:val="659F08F8"/>
    <w:rsid w:val="6730025C"/>
    <w:rsid w:val="6BEC51E6"/>
    <w:rsid w:val="73B72E3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0" w:name="HTML Preformatted" w:locked="1"/>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semiHidden="0" w:name="Balloon Text"/>
    <w:lsdException w:qFormat="1" w:unhideWhenUsed="0" w:uiPriority="9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style>
  <w:style w:type="paragraph" w:styleId="3">
    <w:name w:val="Balloon Text"/>
    <w:basedOn w:val="1"/>
    <w:link w:val="11"/>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qFormat/>
    <w:uiPriority w:val="99"/>
    <w:rPr>
      <w:b/>
      <w:bCs/>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99"/>
    <w:rPr>
      <w:rFonts w:cs="Times New Roman"/>
      <w:sz w:val="21"/>
      <w:szCs w:val="21"/>
    </w:rPr>
  </w:style>
  <w:style w:type="character" w:customStyle="1" w:styleId="11">
    <w:name w:val="批注框文本 字符"/>
    <w:link w:val="3"/>
    <w:qFormat/>
    <w:locked/>
    <w:uiPriority w:val="99"/>
    <w:rPr>
      <w:rFonts w:ascii="Calibri" w:hAnsi="Calibri" w:eastAsia="宋体" w:cs="Times New Roman"/>
      <w:kern w:val="2"/>
      <w:sz w:val="18"/>
      <w:szCs w:val="18"/>
    </w:rPr>
  </w:style>
  <w:style w:type="character" w:customStyle="1" w:styleId="12">
    <w:name w:val="页脚 字符"/>
    <w:link w:val="4"/>
    <w:qFormat/>
    <w:locked/>
    <w:uiPriority w:val="99"/>
    <w:rPr>
      <w:rFonts w:ascii="Calibri" w:hAnsi="Calibri" w:eastAsia="宋体" w:cs="Times New Roman"/>
      <w:kern w:val="2"/>
      <w:sz w:val="18"/>
      <w:szCs w:val="18"/>
    </w:rPr>
  </w:style>
  <w:style w:type="character" w:customStyle="1" w:styleId="13">
    <w:name w:val="页眉 字符"/>
    <w:link w:val="5"/>
    <w:qFormat/>
    <w:locked/>
    <w:uiPriority w:val="99"/>
    <w:rPr>
      <w:rFonts w:ascii="Calibri" w:hAnsi="Calibri" w:eastAsia="宋体" w:cs="Times New Roman"/>
      <w:kern w:val="2"/>
      <w:sz w:val="18"/>
      <w:szCs w:val="18"/>
    </w:rPr>
  </w:style>
  <w:style w:type="paragraph" w:styleId="14">
    <w:name w:val="List Paragraph"/>
    <w:basedOn w:val="1"/>
    <w:qFormat/>
    <w:uiPriority w:val="99"/>
    <w:pPr>
      <w:ind w:firstLine="420" w:firstLineChars="200"/>
    </w:pPr>
  </w:style>
  <w:style w:type="character" w:customStyle="1" w:styleId="15">
    <w:name w:val="批注文字 字符"/>
    <w:link w:val="2"/>
    <w:qFormat/>
    <w:locked/>
    <w:uiPriority w:val="99"/>
    <w:rPr>
      <w:rFonts w:ascii="Calibri" w:hAnsi="Calibri" w:eastAsia="宋体" w:cs="Times New Roman"/>
      <w:kern w:val="2"/>
      <w:sz w:val="24"/>
      <w:szCs w:val="24"/>
    </w:rPr>
  </w:style>
  <w:style w:type="character" w:customStyle="1" w:styleId="16">
    <w:name w:val="批注主题 字符"/>
    <w:link w:val="6"/>
    <w:qFormat/>
    <w:locked/>
    <w:uiPriority w:val="99"/>
    <w:rPr>
      <w:rFonts w:ascii="Calibri" w:hAnsi="Calibri" w:eastAsia="宋体" w:cs="Times New Roman"/>
      <w:b/>
      <w:bCs/>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9</Pages>
  <Words>1909</Words>
  <Characters>1936</Characters>
  <Lines>21</Lines>
  <Paragraphs>5</Paragraphs>
  <TotalTime>99</TotalTime>
  <ScaleCrop>false</ScaleCrop>
  <LinksUpToDate>false</LinksUpToDate>
  <CharactersWithSpaces>1984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2021-06-13T08:18:00Z</dcterms:created>
  <dc:creator>Jessica</dc:creator>
  <cp:lastModifiedBy>ZJ</cp:lastModifiedBy>
  <cp:lastPrinted>2024-06-20T09:44:00Z</cp:lastPrinted>
  <dcterms:modified xsi:type="dcterms:W3CDTF">2026-04-08T07:01:21Z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