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“淄博-名校人才直通车”中国海洋大学站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tbl>
      <w:tblPr>
        <w:tblStyle w:val="5"/>
        <w:tblpPr w:leftFromText="180" w:rightFromText="180" w:vertAnchor="text" w:horzAnchor="page" w:tblpX="715" w:tblpY="249"/>
        <w:tblW w:w="107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50"/>
        <w:gridCol w:w="1170"/>
        <w:gridCol w:w="2110"/>
        <w:gridCol w:w="583"/>
        <w:gridCol w:w="1349"/>
        <w:gridCol w:w="352"/>
        <w:gridCol w:w="2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13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卓创资讯股份有限公司</w:t>
            </w:r>
            <w:bookmarkEnd w:id="0"/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13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省淄博市张店区北北京路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186号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田淑华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13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s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ci99hr@sci99.com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spacing w:line="440" w:lineRule="exact"/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4"/>
                <w:szCs w:val="20"/>
              </w:rPr>
              <w:t>0533</w:t>
            </w:r>
            <w:r>
              <w:rPr>
                <w:rFonts w:ascii="黑体" w:hAnsi="宋体" w:eastAsia="黑体"/>
                <w:kern w:val="0"/>
                <w:sz w:val="24"/>
                <w:szCs w:val="20"/>
              </w:rPr>
              <w:t>-6096800</w:t>
            </w:r>
            <w:r>
              <w:rPr>
                <w:rFonts w:hint="eastAsia" w:ascii="黑体" w:hAnsi="宋体" w:eastAsia="黑体"/>
                <w:kern w:val="0"/>
                <w:sz w:val="24"/>
                <w:szCs w:val="20"/>
              </w:rPr>
              <w:t>/</w:t>
            </w:r>
            <w:r>
              <w:rPr>
                <w:rFonts w:ascii="黑体" w:hAnsi="宋体" w:eastAsia="黑体"/>
                <w:kern w:val="0"/>
                <w:sz w:val="24"/>
                <w:szCs w:val="20"/>
              </w:rPr>
              <w:t>6293933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13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s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ci9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fldChar w:fldCharType="begin"/>
            </w:r>
            <w:r>
              <w:instrText xml:space="preserve"> HYPERLINK "https://hr.sci99.com/"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https://hr.sci99.com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88" w:type="dxa"/>
            <w:gridSpan w:val="7"/>
            <w:vAlign w:val="center"/>
          </w:tcPr>
          <w:p>
            <w:pPr>
              <w:spacing w:line="360" w:lineRule="auto"/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山东卓创资讯股份有限公司——值得信赖的中国大宗商品市场专家，恪守“中立、专业、专注”的原则，为客户提供大宗商品资讯、咨询及会展服务，客户涵盖产业客户、金融机构、商品期现货交易所、政府机关、媒体、科研院所等。</w:t>
            </w:r>
            <w:r>
              <w:rPr>
                <w:rFonts w:hint="eastAsia" w:asciiTheme="minorEastAsia" w:hAnsiTheme="minorEastAsia"/>
                <w:szCs w:val="21"/>
              </w:rPr>
              <w:br w:type="textWrapping"/>
            </w:r>
            <w:r>
              <w:rPr>
                <w:rFonts w:hint="eastAsia" w:asciiTheme="minorEastAsia" w:hAnsiTheme="minorEastAsia"/>
                <w:szCs w:val="21"/>
              </w:rPr>
              <w:t xml:space="preserve">    公司成立于2004年</w:t>
            </w:r>
            <w:r>
              <w:rPr>
                <w:rFonts w:asciiTheme="minorEastAsia" w:hAnsiTheme="minorEastAsia"/>
                <w:szCs w:val="21"/>
              </w:rPr>
              <w:t>，</w:t>
            </w:r>
            <w:r>
              <w:rPr>
                <w:rFonts w:hint="eastAsia" w:asciiTheme="minorEastAsia" w:hAnsiTheme="minorEastAsia"/>
                <w:szCs w:val="21"/>
              </w:rPr>
              <w:t>现有员工1300人，其中市场分析师、研究员、咨询顾问600余人，在山东、上海、北京等地设立分支机构。专注产品</w:t>
            </w:r>
            <w:r>
              <w:rPr>
                <w:rFonts w:asciiTheme="minorEastAsia" w:hAnsiTheme="minorEastAsia"/>
                <w:szCs w:val="21"/>
              </w:rPr>
              <w:t>领域</w:t>
            </w:r>
            <w:r>
              <w:rPr>
                <w:rFonts w:hint="eastAsia" w:asciiTheme="minorEastAsia" w:hAnsiTheme="minorEastAsia"/>
                <w:szCs w:val="21"/>
              </w:rPr>
              <w:t>涵盖</w:t>
            </w:r>
            <w:r>
              <w:rPr>
                <w:rFonts w:asciiTheme="minorEastAsia" w:hAnsiTheme="minorEastAsia"/>
                <w:szCs w:val="21"/>
              </w:rPr>
              <w:t>能源、化工、农业、金属等大宗商品行业。迄今为止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卓创资讯已为</w:t>
            </w:r>
            <w:r>
              <w:rPr>
                <w:rFonts w:hint="eastAsia" w:asciiTheme="minorEastAsia" w:hAnsiTheme="minorEastAsia"/>
                <w:szCs w:val="21"/>
              </w:rPr>
              <w:t>30多个国家</w:t>
            </w:r>
            <w:r>
              <w:rPr>
                <w:rFonts w:asciiTheme="minorEastAsia" w:hAnsiTheme="minorEastAsia"/>
                <w:szCs w:val="21"/>
              </w:rPr>
              <w:t>，</w:t>
            </w:r>
            <w:r>
              <w:rPr>
                <w:rFonts w:hint="eastAsia" w:asciiTheme="minorEastAsia" w:hAnsiTheme="minorEastAsia"/>
                <w:szCs w:val="21"/>
              </w:rPr>
              <w:t>1300000余家客户</w:t>
            </w:r>
            <w:r>
              <w:rPr>
                <w:rFonts w:asciiTheme="minorEastAsia" w:hAnsiTheme="minorEastAsia"/>
                <w:szCs w:val="21"/>
              </w:rPr>
              <w:t>提供过服务，</w:t>
            </w:r>
            <w:r>
              <w:rPr>
                <w:rFonts w:hint="eastAsia" w:asciiTheme="minorEastAsia" w:hAnsiTheme="minorEastAsia"/>
                <w:szCs w:val="21"/>
              </w:rPr>
              <w:t>世界500强企业中的287家与卓创资讯建立合作关系，服务企业涉及大宗商品行业各个环节。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0743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岗位需求信息（招聘需求总人数30人）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</w:rPr>
              <w:t>需求人数</w:t>
            </w:r>
          </w:p>
        </w:tc>
        <w:tc>
          <w:tcPr>
            <w:tcW w:w="117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月薪</w:t>
            </w:r>
          </w:p>
        </w:tc>
        <w:tc>
          <w:tcPr>
            <w:tcW w:w="2774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0"/>
              </w:rPr>
              <w:t>福利待遇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1555" w:type="dxa"/>
            <w:vAlign w:val="center"/>
          </w:tcPr>
          <w:p>
            <w:pPr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分析师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本科</w:t>
            </w:r>
            <w:r>
              <w:rPr>
                <w:rFonts w:ascii="宋体" w:hAnsi="宋体" w:cs="宋体"/>
                <w:sz w:val="24"/>
              </w:rPr>
              <w:t>及以上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双一流</w:t>
            </w:r>
            <w:r>
              <w:rPr>
                <w:rFonts w:ascii="宋体" w:hAnsi="宋体" w:cs="宋体"/>
                <w:sz w:val="24"/>
              </w:rPr>
              <w:t>院校</w:t>
            </w:r>
            <w:r>
              <w:rPr>
                <w:rFonts w:hint="eastAsia" w:ascii="宋体" w:hAnsi="宋体" w:cs="宋体"/>
                <w:sz w:val="24"/>
              </w:rPr>
              <w:t>,</w:t>
            </w:r>
            <w:r>
              <w:rPr>
                <w:rFonts w:ascii="宋体" w:hAnsi="宋体" w:cs="宋体"/>
                <w:sz w:val="24"/>
              </w:rPr>
              <w:t>非艺术类专</w:t>
            </w:r>
            <w:r>
              <w:rPr>
                <w:rFonts w:hint="eastAsia" w:ascii="宋体" w:hAnsi="宋体" w:cs="宋体"/>
                <w:sz w:val="24"/>
              </w:rPr>
              <w:t>业，CET4及</w:t>
            </w:r>
            <w:r>
              <w:rPr>
                <w:rFonts w:ascii="宋体" w:hAnsi="宋体" w:cs="宋体"/>
                <w:sz w:val="24"/>
              </w:rPr>
              <w:t>以上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40" w:lineRule="exact"/>
              <w:ind w:firstLine="120" w:firstLineChars="5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6000-10000+</w:t>
            </w:r>
          </w:p>
        </w:tc>
        <w:tc>
          <w:tcPr>
            <w:tcW w:w="2774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1.全面</w:t>
            </w:r>
            <w:r>
              <w:rPr>
                <w:rFonts w:ascii="宋体" w:hAnsi="宋体" w:cs="宋体"/>
              </w:rPr>
              <w:t>的人才</w:t>
            </w:r>
            <w:r>
              <w:rPr>
                <w:rFonts w:hint="eastAsia" w:ascii="宋体" w:hAnsi="宋体" w:cs="宋体"/>
              </w:rPr>
              <w:t>发展体系</w:t>
            </w:r>
          </w:p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2.完善</w:t>
            </w:r>
            <w:r>
              <w:rPr>
                <w:rFonts w:ascii="宋体" w:hAnsi="宋体" w:cs="宋体"/>
              </w:rPr>
              <w:t>的福利计划：</w:t>
            </w:r>
            <w:r>
              <w:rPr>
                <w:rFonts w:hint="eastAsia" w:ascii="宋体" w:hAnsi="宋体" w:cs="宋体"/>
              </w:rPr>
              <w:t>六险一金</w:t>
            </w:r>
            <w:r>
              <w:rPr>
                <w:rFonts w:ascii="宋体" w:hAnsi="宋体" w:cs="宋体"/>
              </w:rPr>
              <w:t>、周末双休、带薪年假、法定节假</w:t>
            </w:r>
            <w:r>
              <w:rPr>
                <w:rFonts w:hint="eastAsia" w:ascii="宋体" w:hAnsi="宋体" w:cs="宋体"/>
              </w:rPr>
              <w:t>日</w:t>
            </w:r>
            <w:r>
              <w:rPr>
                <w:rFonts w:ascii="宋体" w:hAnsi="宋体" w:cs="宋体"/>
              </w:rPr>
              <w:t>休、班车</w:t>
            </w:r>
            <w:r>
              <w:rPr>
                <w:rFonts w:hint="eastAsia" w:ascii="宋体" w:hAnsi="宋体" w:cs="宋体"/>
              </w:rPr>
              <w:t>、</w:t>
            </w:r>
            <w:r>
              <w:rPr>
                <w:rFonts w:ascii="宋体" w:hAnsi="宋体" w:cs="宋体"/>
              </w:rPr>
              <w:t>公寓、餐厅</w:t>
            </w:r>
            <w:r>
              <w:rPr>
                <w:rFonts w:hint="eastAsia" w:ascii="宋体" w:hAnsi="宋体" w:cs="宋体"/>
              </w:rPr>
              <w:t>等</w:t>
            </w:r>
            <w:r>
              <w:rPr>
                <w:rFonts w:ascii="宋体" w:hAnsi="宋体" w:cs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55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咨询</w:t>
            </w:r>
            <w:r>
              <w:rPr>
                <w:rFonts w:ascii="宋体" w:hAnsi="宋体" w:cs="宋体"/>
                <w:sz w:val="24"/>
              </w:rPr>
              <w:t>分析师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本科</w:t>
            </w:r>
            <w:r>
              <w:rPr>
                <w:rFonts w:ascii="宋体" w:hAnsi="宋体" w:cs="宋体"/>
                <w:sz w:val="24"/>
              </w:rPr>
              <w:t>及以上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双一流</w:t>
            </w:r>
            <w:r>
              <w:rPr>
                <w:rFonts w:ascii="宋体" w:hAnsi="宋体" w:cs="宋体"/>
                <w:sz w:val="24"/>
              </w:rPr>
              <w:t>院校</w:t>
            </w:r>
            <w:r>
              <w:rPr>
                <w:rFonts w:hint="eastAsia" w:ascii="宋体" w:hAnsi="宋体" w:cs="宋体"/>
                <w:sz w:val="24"/>
              </w:rPr>
              <w:t>,</w:t>
            </w:r>
            <w:r>
              <w:rPr>
                <w:rFonts w:ascii="宋体" w:hAnsi="宋体" w:cs="宋体"/>
                <w:sz w:val="24"/>
              </w:rPr>
              <w:t>非艺术类专</w:t>
            </w:r>
            <w:r>
              <w:rPr>
                <w:rFonts w:hint="eastAsia" w:ascii="宋体" w:hAnsi="宋体" w:cs="宋体"/>
                <w:sz w:val="24"/>
              </w:rPr>
              <w:t>业，CET4及</w:t>
            </w:r>
            <w:r>
              <w:rPr>
                <w:rFonts w:ascii="宋体" w:hAnsi="宋体" w:cs="宋体"/>
                <w:sz w:val="24"/>
              </w:rPr>
              <w:t>以上</w:t>
            </w:r>
            <w:r>
              <w:rPr>
                <w:rFonts w:hint="eastAsia" w:ascii="宋体" w:hAnsi="宋体" w:cs="宋体"/>
                <w:sz w:val="24"/>
              </w:rPr>
              <w:t>，</w:t>
            </w:r>
            <w:r>
              <w:rPr>
                <w:rFonts w:ascii="宋体" w:hAnsi="宋体" w:cs="宋体"/>
                <w:sz w:val="24"/>
              </w:rPr>
              <w:t>英语口语流利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6000-10000+</w:t>
            </w:r>
          </w:p>
        </w:tc>
        <w:tc>
          <w:tcPr>
            <w:tcW w:w="277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p>
      <w:pPr>
        <w:adjustRightInd w:val="0"/>
        <w:snapToGrid w:val="0"/>
        <w:spacing w:line="60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69F8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96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E6559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1F2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0E5E"/>
    <w:rsid w:val="00562B44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4CEA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5B3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4625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5C39"/>
    <w:rsid w:val="008A7037"/>
    <w:rsid w:val="008A7D99"/>
    <w:rsid w:val="008C22F0"/>
    <w:rsid w:val="008C36C7"/>
    <w:rsid w:val="008C4624"/>
    <w:rsid w:val="008C6857"/>
    <w:rsid w:val="008D012E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97FD2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1FA8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2598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21E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B712E"/>
    <w:rsid w:val="00EC43C4"/>
    <w:rsid w:val="00EC56F2"/>
    <w:rsid w:val="00EC5C38"/>
    <w:rsid w:val="00EC6B13"/>
    <w:rsid w:val="00ED0524"/>
    <w:rsid w:val="00ED0DB5"/>
    <w:rsid w:val="00ED0DC7"/>
    <w:rsid w:val="00ED3304"/>
    <w:rsid w:val="00ED5FFA"/>
    <w:rsid w:val="00ED7E49"/>
    <w:rsid w:val="00EE091F"/>
    <w:rsid w:val="00EE1518"/>
    <w:rsid w:val="00EE30BD"/>
    <w:rsid w:val="00EE536C"/>
    <w:rsid w:val="00EF0CD9"/>
    <w:rsid w:val="00EF10EF"/>
    <w:rsid w:val="00EF1A93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E5870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6616619"/>
    <w:rsid w:val="06AC2587"/>
    <w:rsid w:val="06BB4012"/>
    <w:rsid w:val="07675E93"/>
    <w:rsid w:val="080C375C"/>
    <w:rsid w:val="08571886"/>
    <w:rsid w:val="088B0C2E"/>
    <w:rsid w:val="0B2A5943"/>
    <w:rsid w:val="0B720BC3"/>
    <w:rsid w:val="0B867CEE"/>
    <w:rsid w:val="0BAD3975"/>
    <w:rsid w:val="0C7C4F8C"/>
    <w:rsid w:val="0D5C49CC"/>
    <w:rsid w:val="0DC9643B"/>
    <w:rsid w:val="0DCE6027"/>
    <w:rsid w:val="0DD85636"/>
    <w:rsid w:val="0DE53BD5"/>
    <w:rsid w:val="0E7606DA"/>
    <w:rsid w:val="0EA14E7F"/>
    <w:rsid w:val="0EEB4F42"/>
    <w:rsid w:val="0EF96E42"/>
    <w:rsid w:val="0EFE4BA5"/>
    <w:rsid w:val="0F65285A"/>
    <w:rsid w:val="114566ED"/>
    <w:rsid w:val="118664FD"/>
    <w:rsid w:val="12E43E4C"/>
    <w:rsid w:val="1488448B"/>
    <w:rsid w:val="15895AEF"/>
    <w:rsid w:val="163A727F"/>
    <w:rsid w:val="16FB2D4B"/>
    <w:rsid w:val="1706769A"/>
    <w:rsid w:val="17B8725E"/>
    <w:rsid w:val="182811ED"/>
    <w:rsid w:val="194458BC"/>
    <w:rsid w:val="198B3850"/>
    <w:rsid w:val="1B45662E"/>
    <w:rsid w:val="1B7D3DE2"/>
    <w:rsid w:val="1C4664CE"/>
    <w:rsid w:val="1CE3227B"/>
    <w:rsid w:val="1DCC104F"/>
    <w:rsid w:val="1E367391"/>
    <w:rsid w:val="1E3A6B6F"/>
    <w:rsid w:val="1EFD0B4C"/>
    <w:rsid w:val="219568D6"/>
    <w:rsid w:val="22883BF0"/>
    <w:rsid w:val="251C2BF7"/>
    <w:rsid w:val="25E979B3"/>
    <w:rsid w:val="25FB63B8"/>
    <w:rsid w:val="26640DAD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440FF"/>
    <w:rsid w:val="30335851"/>
    <w:rsid w:val="3139559A"/>
    <w:rsid w:val="315D330F"/>
    <w:rsid w:val="31BD524E"/>
    <w:rsid w:val="31ED4EC8"/>
    <w:rsid w:val="326E0C58"/>
    <w:rsid w:val="34585FB4"/>
    <w:rsid w:val="34C60928"/>
    <w:rsid w:val="34E23C91"/>
    <w:rsid w:val="35D52F26"/>
    <w:rsid w:val="37BF707F"/>
    <w:rsid w:val="3892129B"/>
    <w:rsid w:val="3A0E2784"/>
    <w:rsid w:val="3A216E84"/>
    <w:rsid w:val="3A7C204E"/>
    <w:rsid w:val="3CB021CA"/>
    <w:rsid w:val="3E0D3858"/>
    <w:rsid w:val="3F573596"/>
    <w:rsid w:val="3F835E70"/>
    <w:rsid w:val="41BD53F4"/>
    <w:rsid w:val="42675143"/>
    <w:rsid w:val="42C05F70"/>
    <w:rsid w:val="42F2612C"/>
    <w:rsid w:val="43BA30D9"/>
    <w:rsid w:val="43D81A06"/>
    <w:rsid w:val="442A1F19"/>
    <w:rsid w:val="45571192"/>
    <w:rsid w:val="461D58A5"/>
    <w:rsid w:val="47282CD7"/>
    <w:rsid w:val="488965C7"/>
    <w:rsid w:val="48D03A90"/>
    <w:rsid w:val="4A2D16F7"/>
    <w:rsid w:val="4AC90E04"/>
    <w:rsid w:val="4C9F34EC"/>
    <w:rsid w:val="4EAE1822"/>
    <w:rsid w:val="4ECD6219"/>
    <w:rsid w:val="4F1127CB"/>
    <w:rsid w:val="4FE4526C"/>
    <w:rsid w:val="50CD32FB"/>
    <w:rsid w:val="512C3F8B"/>
    <w:rsid w:val="52CB29D6"/>
    <w:rsid w:val="54274E9F"/>
    <w:rsid w:val="54A02702"/>
    <w:rsid w:val="550B5670"/>
    <w:rsid w:val="557F0796"/>
    <w:rsid w:val="565B11F2"/>
    <w:rsid w:val="56602FD7"/>
    <w:rsid w:val="566968BD"/>
    <w:rsid w:val="573A7033"/>
    <w:rsid w:val="57620A94"/>
    <w:rsid w:val="58BB2E22"/>
    <w:rsid w:val="59697B85"/>
    <w:rsid w:val="5B04741D"/>
    <w:rsid w:val="5B4A2461"/>
    <w:rsid w:val="5C0E10A4"/>
    <w:rsid w:val="5C28651E"/>
    <w:rsid w:val="5CA34221"/>
    <w:rsid w:val="5CDD7013"/>
    <w:rsid w:val="5E182D0E"/>
    <w:rsid w:val="5EC5722A"/>
    <w:rsid w:val="60390083"/>
    <w:rsid w:val="607E75E7"/>
    <w:rsid w:val="6385143A"/>
    <w:rsid w:val="63D35F07"/>
    <w:rsid w:val="64D830B1"/>
    <w:rsid w:val="67EF60E3"/>
    <w:rsid w:val="68EC6895"/>
    <w:rsid w:val="69D0206B"/>
    <w:rsid w:val="6AC22281"/>
    <w:rsid w:val="6BEC0F67"/>
    <w:rsid w:val="6C9C02CB"/>
    <w:rsid w:val="6D2F409F"/>
    <w:rsid w:val="70176699"/>
    <w:rsid w:val="7031071D"/>
    <w:rsid w:val="70AE7C2E"/>
    <w:rsid w:val="70F85DEF"/>
    <w:rsid w:val="72CD5E5E"/>
    <w:rsid w:val="733C2FA6"/>
    <w:rsid w:val="73637342"/>
    <w:rsid w:val="73CD15D0"/>
    <w:rsid w:val="7471233F"/>
    <w:rsid w:val="748C3B60"/>
    <w:rsid w:val="75180729"/>
    <w:rsid w:val="752C6C57"/>
    <w:rsid w:val="754C753F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020206"/>
    <w:rsid w:val="7CEB698F"/>
    <w:rsid w:val="7CF30DDA"/>
    <w:rsid w:val="7E3E68D7"/>
    <w:rsid w:val="7E485632"/>
    <w:rsid w:val="7E5A7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147</Words>
  <Characters>840</Characters>
  <Lines>7</Lines>
  <Paragraphs>1</Paragraphs>
  <TotalTime>10</TotalTime>
  <ScaleCrop>false</ScaleCrop>
  <LinksUpToDate>false</LinksUpToDate>
  <CharactersWithSpaces>986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2020-09-07T07:47:00Z</dcterms:created>
  <dc:creator>Sky123.Org</dc:creator>
  <cp:lastModifiedBy>lenovo</cp:lastModifiedBy>
  <dcterms:modified xsi:type="dcterms:W3CDTF">2020-09-10T08:22:58Z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