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67" w:rsidRDefault="00A50867" w:rsidP="00A50867">
      <w:pPr>
        <w:pStyle w:val="1"/>
        <w:spacing w:before="120" w:after="120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金现代信息产业股份有限公司简介</w:t>
      </w:r>
    </w:p>
    <w:p w:rsidR="00A50867" w:rsidRDefault="00A50867" w:rsidP="00A50867">
      <w:pPr>
        <w:spacing w:line="360" w:lineRule="auto"/>
        <w:ind w:firstLineChars="202" w:firstLine="48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金现代信息产业股份有限公司（股票代码834903）</w:t>
      </w:r>
      <w:r>
        <w:rPr>
          <w:rFonts w:ascii="微软雅黑" w:eastAsia="微软雅黑" w:hAnsi="微软雅黑"/>
          <w:sz w:val="24"/>
        </w:rPr>
        <w:t>位于中国软件名城——山东济南，</w:t>
      </w:r>
      <w:r>
        <w:rPr>
          <w:rFonts w:ascii="微软雅黑" w:eastAsia="微软雅黑" w:hAnsi="微软雅黑" w:hint="eastAsia"/>
          <w:sz w:val="24"/>
        </w:rPr>
        <w:t>现有员工1700余人，自主软件产值居山东省软件行业十强。</w:t>
      </w:r>
    </w:p>
    <w:p w:rsidR="00A50867" w:rsidRDefault="00A50867" w:rsidP="00A50867">
      <w:pPr>
        <w:spacing w:line="360" w:lineRule="auto"/>
        <w:ind w:firstLineChars="202" w:firstLine="48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自1994年创立以来，公司始终致力于电力、石化、军工、铁路等领域的信息化软件、自动化产品的研发与推广，与国家电网、中国石化、中国铁路总公司等十余家世界五百强企业保持着稳固的合作关系。产品遍布全国26个省、4个直辖市。</w:t>
      </w:r>
    </w:p>
    <w:p w:rsidR="00A50867" w:rsidRDefault="00A50867" w:rsidP="00A50867">
      <w:pPr>
        <w:spacing w:line="360" w:lineRule="auto"/>
        <w:ind w:firstLineChars="202" w:firstLine="48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公司是国家火炬计划软件产业基地骨干企业、山东省优秀软件企业，具有高新技术企业、双软认证企业</w:t>
      </w:r>
      <w:r>
        <w:rPr>
          <w:rFonts w:ascii="微软雅黑" w:eastAsia="微软雅黑" w:hAnsi="微软雅黑"/>
          <w:sz w:val="24"/>
        </w:rPr>
        <w:t>、</w:t>
      </w:r>
      <w:r>
        <w:rPr>
          <w:rFonts w:ascii="微软雅黑" w:eastAsia="微软雅黑" w:hAnsi="微软雅黑" w:hint="eastAsia"/>
          <w:sz w:val="24"/>
        </w:rPr>
        <w:t>计算机系统集成资质三级、CMMI3（软件能力成熟度模型三级）、ISO9001：2008质量管理体系认证等资质。</w:t>
      </w:r>
    </w:p>
    <w:p w:rsidR="00A50867" w:rsidRDefault="00A50867" w:rsidP="00A50867">
      <w:pPr>
        <w:spacing w:line="360" w:lineRule="auto"/>
        <w:ind w:firstLineChars="202" w:firstLine="48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公司产品先后获得国家科技进步三等奖1 项、省科技进步二等奖3 项、省科技进步三等奖5 项、其它奖项10余项</w:t>
      </w:r>
      <w:r>
        <w:rPr>
          <w:rFonts w:ascii="微软雅黑" w:eastAsia="微软雅黑" w:hAnsi="微软雅黑"/>
          <w:sz w:val="24"/>
        </w:rPr>
        <w:t>。公司</w:t>
      </w:r>
      <w:r>
        <w:rPr>
          <w:rFonts w:ascii="微软雅黑" w:eastAsia="微软雅黑" w:hAnsi="微软雅黑" w:hint="eastAsia"/>
          <w:sz w:val="24"/>
        </w:rPr>
        <w:t>多个</w:t>
      </w:r>
      <w:r>
        <w:rPr>
          <w:rFonts w:ascii="微软雅黑" w:eastAsia="微软雅黑" w:hAnsi="微软雅黑"/>
          <w:sz w:val="24"/>
        </w:rPr>
        <w:t>产品被评选为</w:t>
      </w:r>
      <w:r>
        <w:rPr>
          <w:rFonts w:ascii="微软雅黑" w:eastAsia="微软雅黑" w:hAnsi="微软雅黑" w:hint="eastAsia"/>
          <w:sz w:val="24"/>
        </w:rPr>
        <w:t>国家重点新产品、山东省优秀软件产品。</w:t>
      </w:r>
    </w:p>
    <w:p w:rsidR="00A50867" w:rsidRDefault="00A50867" w:rsidP="00A50867">
      <w:pPr>
        <w:spacing w:line="360" w:lineRule="auto"/>
        <w:ind w:firstLineChars="202" w:firstLine="48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在电力领域，公司相继参与了国家电网十一五、十二五信息化工程、南方电网公司 “6+1”企业级信息系统（即6大企业级信息系统+决策支持），以及中国华能、大唐、国电、华电、国家电力投资等集团公司与下属电厂的信息化建设，是国内电力领域信息化建设参与度最深、参与面最广的合作单位之一</w:t>
      </w:r>
      <w:r>
        <w:rPr>
          <w:rFonts w:ascii="微软雅黑" w:eastAsia="微软雅黑" w:hAnsi="微软雅黑"/>
          <w:sz w:val="24"/>
        </w:rPr>
        <w:t>。</w:t>
      </w:r>
    </w:p>
    <w:p w:rsidR="00A50867" w:rsidRDefault="00A50867" w:rsidP="00A50867">
      <w:pPr>
        <w:spacing w:line="360" w:lineRule="auto"/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在石化领域，公司与中国石化、中国石油紧密合作，在以石油化工行业HSE为代表的信息化建设工程中做了大量的工作，并逐步成为相关领域主要的信息化软件供应商。</w:t>
      </w:r>
    </w:p>
    <w:p w:rsidR="00A50867" w:rsidRDefault="00A50867" w:rsidP="00A50867">
      <w:pPr>
        <w:spacing w:line="360" w:lineRule="auto"/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近两年来，公司积极响应习主席提出的“军民融合”号召，逐步完善了军工保密资质等相关体系的建设，与各大军工企业展开合作，成为国内“军民融合”的首批践行者。</w:t>
      </w:r>
    </w:p>
    <w:p w:rsidR="00A50867" w:rsidRDefault="00A50867" w:rsidP="00A50867">
      <w:pPr>
        <w:spacing w:line="360" w:lineRule="auto"/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公司承国家铁路“十三五”建设的东风，与中国铁路总公司下属的多家信息化建设单位展开合作，已有数百人的研发团队参与铁路信息化建设，成为铁路信息化建设的十</w:t>
      </w:r>
      <w:r>
        <w:rPr>
          <w:rFonts w:ascii="微软雅黑" w:eastAsia="微软雅黑" w:hAnsi="微软雅黑" w:hint="eastAsia"/>
          <w:sz w:val="24"/>
        </w:rPr>
        <w:lastRenderedPageBreak/>
        <w:t>强之一。</w:t>
      </w:r>
    </w:p>
    <w:p w:rsidR="00A50867" w:rsidRDefault="00A50867" w:rsidP="00A50867">
      <w:pPr>
        <w:spacing w:line="360" w:lineRule="auto"/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同时，公司在大数据、互联网+、移动开发、物联网、智能视频、三维互动、节能环保等领域也进行了了卓有成效的探索。</w:t>
      </w:r>
    </w:p>
    <w:p w:rsidR="00A50867" w:rsidRDefault="00A50867" w:rsidP="00A50867">
      <w:pPr>
        <w:spacing w:line="360" w:lineRule="auto"/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未来，公司将秉承“打造百年企业”的宏伟目标，努力成长为国内一流大型软件企业，争取为国内信息化产业的发展做出更大贡献！</w:t>
      </w:r>
    </w:p>
    <w:p w:rsidR="001069B8" w:rsidRDefault="001069B8">
      <w:bookmarkStart w:id="0" w:name="_GoBack"/>
      <w:bookmarkEnd w:id="0"/>
    </w:p>
    <w:sectPr w:rsidR="001069B8">
      <w:pgSz w:w="11906" w:h="16838"/>
      <w:pgMar w:top="1134" w:right="1416" w:bottom="1418" w:left="1418" w:header="568" w:footer="68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67"/>
    <w:rsid w:val="001069B8"/>
    <w:rsid w:val="00A5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556E9-DFF4-4FE5-8EC8-62F5B935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8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508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A5086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Career</cp:lastModifiedBy>
  <cp:revision>1</cp:revision>
  <dcterms:created xsi:type="dcterms:W3CDTF">2017-05-04T03:26:00Z</dcterms:created>
  <dcterms:modified xsi:type="dcterms:W3CDTF">2017-05-04T03:28:00Z</dcterms:modified>
</cp:coreProperties>
</file>